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BBD" w:rsidRPr="00685FF1" w:rsidRDefault="00A91BBD" w:rsidP="00C86EF9">
      <w:pPr>
        <w:spacing w:after="0" w:line="240" w:lineRule="auto"/>
        <w:contextualSpacing/>
        <w:jc w:val="both"/>
        <w:rPr>
          <w:rFonts w:ascii="Times New Roman" w:hAnsi="Times New Roman" w:cs="Times New Roman"/>
          <w:b/>
          <w:sz w:val="28"/>
          <w:szCs w:val="28"/>
        </w:rPr>
      </w:pPr>
      <w:r w:rsidRPr="00685FF1">
        <w:rPr>
          <w:rFonts w:ascii="Times New Roman" w:hAnsi="Times New Roman" w:cs="Times New Roman"/>
          <w:b/>
          <w:sz w:val="28"/>
          <w:szCs w:val="28"/>
        </w:rPr>
        <w:t>The advertising of nutritional supplements in South African women’s magazines: descriptive survey</w:t>
      </w:r>
    </w:p>
    <w:p w:rsidR="00A91BBD" w:rsidRPr="00685FF1" w:rsidRDefault="00A91BBD" w:rsidP="00C86EF9">
      <w:pPr>
        <w:spacing w:after="0" w:line="240" w:lineRule="auto"/>
        <w:contextualSpacing/>
        <w:jc w:val="both"/>
        <w:rPr>
          <w:rFonts w:ascii="Times New Roman" w:hAnsi="Times New Roman" w:cs="Times New Roman"/>
          <w:b/>
          <w:sz w:val="28"/>
          <w:szCs w:val="28"/>
        </w:rPr>
      </w:pPr>
    </w:p>
    <w:p w:rsidR="00A91BBD" w:rsidRPr="00A91BBD" w:rsidRDefault="00A91BBD" w:rsidP="00C86EF9">
      <w:pPr>
        <w:spacing w:after="0" w:line="240" w:lineRule="auto"/>
        <w:contextualSpacing/>
        <w:jc w:val="both"/>
        <w:rPr>
          <w:rFonts w:ascii="Times New Roman" w:hAnsi="Times New Roman" w:cs="Times New Roman"/>
          <w:sz w:val="24"/>
          <w:szCs w:val="24"/>
        </w:rPr>
      </w:pPr>
      <w:proofErr w:type="gramStart"/>
      <w:r w:rsidRPr="00A91BBD">
        <w:rPr>
          <w:rFonts w:ascii="Times New Roman" w:hAnsi="Times New Roman" w:cs="Times New Roman"/>
          <w:b/>
          <w:i/>
          <w:sz w:val="24"/>
          <w:szCs w:val="24"/>
        </w:rPr>
        <w:t>Background.</w:t>
      </w:r>
      <w:proofErr w:type="gramEnd"/>
      <w:r w:rsidRPr="00A91BBD">
        <w:rPr>
          <w:rFonts w:ascii="Times New Roman" w:hAnsi="Times New Roman" w:cs="Times New Roman"/>
          <w:sz w:val="24"/>
          <w:szCs w:val="24"/>
        </w:rPr>
        <w:t xml:space="preserve">  Nutritional supplements are increasingly being advertised in South Africa and these advertisements frequently contain health claims. </w:t>
      </w:r>
    </w:p>
    <w:p w:rsidR="00A91BBD" w:rsidRPr="00A91BBD" w:rsidRDefault="00A91BBD" w:rsidP="00C86EF9">
      <w:pPr>
        <w:spacing w:after="0" w:line="240" w:lineRule="auto"/>
        <w:contextualSpacing/>
        <w:jc w:val="both"/>
        <w:rPr>
          <w:rFonts w:ascii="Times New Roman" w:hAnsi="Times New Roman" w:cs="Times New Roman"/>
          <w:sz w:val="24"/>
          <w:szCs w:val="24"/>
        </w:rPr>
      </w:pPr>
      <w:proofErr w:type="gramStart"/>
      <w:r w:rsidRPr="00A91BBD">
        <w:rPr>
          <w:rFonts w:ascii="Times New Roman" w:hAnsi="Times New Roman" w:cs="Times New Roman"/>
          <w:b/>
          <w:i/>
          <w:sz w:val="24"/>
          <w:szCs w:val="24"/>
        </w:rPr>
        <w:t>Aim.</w:t>
      </w:r>
      <w:proofErr w:type="gramEnd"/>
      <w:r w:rsidRPr="00A91BBD">
        <w:rPr>
          <w:rFonts w:ascii="Times New Roman" w:hAnsi="Times New Roman" w:cs="Times New Roman"/>
          <w:sz w:val="24"/>
          <w:szCs w:val="24"/>
        </w:rPr>
        <w:t xml:space="preserve">  To determine the extent to which health claims are made in advertisements of nutritional supplements, and to describe the appropriateness of the research cited within advertisements in support of health claims.</w:t>
      </w:r>
    </w:p>
    <w:p w:rsidR="00A91BBD" w:rsidRPr="00A91BBD" w:rsidRDefault="00A91BBD" w:rsidP="00C86EF9">
      <w:pPr>
        <w:spacing w:after="0" w:line="240" w:lineRule="auto"/>
        <w:contextualSpacing/>
        <w:jc w:val="both"/>
        <w:rPr>
          <w:rFonts w:ascii="Times New Roman" w:hAnsi="Times New Roman" w:cs="Times New Roman"/>
          <w:sz w:val="24"/>
          <w:szCs w:val="24"/>
        </w:rPr>
      </w:pPr>
      <w:proofErr w:type="gramStart"/>
      <w:r w:rsidRPr="00A91BBD">
        <w:rPr>
          <w:rFonts w:ascii="Times New Roman" w:hAnsi="Times New Roman" w:cs="Times New Roman"/>
          <w:b/>
          <w:i/>
          <w:sz w:val="24"/>
          <w:szCs w:val="24"/>
        </w:rPr>
        <w:t>Design.</w:t>
      </w:r>
      <w:proofErr w:type="gramEnd"/>
      <w:r w:rsidRPr="00A91BBD">
        <w:rPr>
          <w:rFonts w:ascii="Times New Roman" w:hAnsi="Times New Roman" w:cs="Times New Roman"/>
          <w:b/>
          <w:sz w:val="24"/>
          <w:szCs w:val="24"/>
        </w:rPr>
        <w:t xml:space="preserve"> </w:t>
      </w:r>
      <w:r w:rsidRPr="00A91BBD">
        <w:rPr>
          <w:rFonts w:ascii="Times New Roman" w:hAnsi="Times New Roman" w:cs="Times New Roman"/>
          <w:sz w:val="24"/>
          <w:szCs w:val="24"/>
        </w:rPr>
        <w:t xml:space="preserve"> </w:t>
      </w:r>
      <w:proofErr w:type="gramStart"/>
      <w:r w:rsidRPr="00A91BBD">
        <w:rPr>
          <w:rFonts w:ascii="Times New Roman" w:hAnsi="Times New Roman" w:cs="Times New Roman"/>
          <w:sz w:val="24"/>
          <w:szCs w:val="24"/>
        </w:rPr>
        <w:t>Descriptive survey.</w:t>
      </w:r>
      <w:proofErr w:type="gramEnd"/>
    </w:p>
    <w:p w:rsidR="00A91BBD" w:rsidRPr="00A91BBD" w:rsidRDefault="00A91BBD" w:rsidP="00C86EF9">
      <w:pPr>
        <w:spacing w:after="0" w:line="240" w:lineRule="auto"/>
        <w:contextualSpacing/>
        <w:jc w:val="both"/>
        <w:rPr>
          <w:rFonts w:ascii="Times New Roman" w:hAnsi="Times New Roman" w:cs="Times New Roman"/>
          <w:sz w:val="24"/>
          <w:szCs w:val="24"/>
        </w:rPr>
      </w:pPr>
      <w:proofErr w:type="gramStart"/>
      <w:r w:rsidRPr="00A91BBD">
        <w:rPr>
          <w:rFonts w:ascii="Times New Roman" w:hAnsi="Times New Roman" w:cs="Times New Roman"/>
          <w:b/>
          <w:i/>
          <w:sz w:val="24"/>
          <w:szCs w:val="24"/>
        </w:rPr>
        <w:t>Methods.</w:t>
      </w:r>
      <w:proofErr w:type="gramEnd"/>
      <w:r w:rsidRPr="00A91BBD">
        <w:rPr>
          <w:rFonts w:ascii="Times New Roman" w:hAnsi="Times New Roman" w:cs="Times New Roman"/>
          <w:sz w:val="24"/>
          <w:szCs w:val="24"/>
        </w:rPr>
        <w:t xml:space="preserve">  We identified the five women’s magazines registered in South Africa with the highest circulation figures.  Issues of these magazines were obtained during the period September 2010 to August 2011.  We used pre-specified eligibility criteria to identify eligible advertisements and determined the percentage of nutritional supplements for which health claims were made.  We also determined the percentage of these supplements for which research was cited in support of the claims, and described the level and appropriateness of the cited research.</w:t>
      </w:r>
    </w:p>
    <w:p w:rsidR="00A91BBD" w:rsidRPr="00A91BBD" w:rsidRDefault="00A91BBD" w:rsidP="00C86EF9">
      <w:pPr>
        <w:spacing w:after="0" w:line="240" w:lineRule="auto"/>
        <w:contextualSpacing/>
        <w:jc w:val="both"/>
        <w:rPr>
          <w:rFonts w:ascii="Times New Roman" w:hAnsi="Times New Roman" w:cs="Times New Roman"/>
          <w:sz w:val="24"/>
          <w:szCs w:val="24"/>
        </w:rPr>
      </w:pPr>
      <w:proofErr w:type="gramStart"/>
      <w:r w:rsidRPr="00A91BBD">
        <w:rPr>
          <w:rFonts w:ascii="Times New Roman" w:hAnsi="Times New Roman" w:cs="Times New Roman"/>
          <w:b/>
          <w:i/>
          <w:sz w:val="24"/>
          <w:szCs w:val="24"/>
        </w:rPr>
        <w:t>Results.</w:t>
      </w:r>
      <w:proofErr w:type="gramEnd"/>
      <w:r w:rsidRPr="00A91BBD">
        <w:rPr>
          <w:rFonts w:ascii="Times New Roman" w:hAnsi="Times New Roman" w:cs="Times New Roman"/>
          <w:sz w:val="24"/>
          <w:szCs w:val="24"/>
        </w:rPr>
        <w:t xml:space="preserve">  The following magazines were studied:  Cosmopolitan, Finesse, Move</w:t>
      </w:r>
      <w:proofErr w:type="gramStart"/>
      <w:r w:rsidRPr="00A91BBD">
        <w:rPr>
          <w:rFonts w:ascii="Times New Roman" w:hAnsi="Times New Roman" w:cs="Times New Roman"/>
          <w:sz w:val="24"/>
          <w:szCs w:val="24"/>
        </w:rPr>
        <w:t>!,</w:t>
      </w:r>
      <w:proofErr w:type="gramEnd"/>
      <w:r w:rsidRPr="00A91BBD">
        <w:rPr>
          <w:rFonts w:ascii="Times New Roman" w:hAnsi="Times New Roman" w:cs="Times New Roman"/>
          <w:sz w:val="24"/>
          <w:szCs w:val="24"/>
        </w:rPr>
        <w:t xml:space="preserve"> </w:t>
      </w:r>
      <w:proofErr w:type="spellStart"/>
      <w:r w:rsidRPr="00A91BBD">
        <w:rPr>
          <w:rFonts w:ascii="Times New Roman" w:hAnsi="Times New Roman" w:cs="Times New Roman"/>
          <w:sz w:val="24"/>
          <w:szCs w:val="24"/>
        </w:rPr>
        <w:t>Rooi</w:t>
      </w:r>
      <w:proofErr w:type="spellEnd"/>
      <w:r w:rsidRPr="00A91BBD">
        <w:rPr>
          <w:rFonts w:ascii="Times New Roman" w:hAnsi="Times New Roman" w:cs="Times New Roman"/>
          <w:sz w:val="24"/>
          <w:szCs w:val="24"/>
        </w:rPr>
        <w:t xml:space="preserve"> Rose and </w:t>
      </w:r>
      <w:proofErr w:type="spellStart"/>
      <w:r w:rsidRPr="00A91BBD">
        <w:rPr>
          <w:rFonts w:ascii="Times New Roman" w:hAnsi="Times New Roman" w:cs="Times New Roman"/>
          <w:sz w:val="24"/>
          <w:szCs w:val="24"/>
        </w:rPr>
        <w:t>Sarie</w:t>
      </w:r>
      <w:proofErr w:type="spellEnd"/>
      <w:r w:rsidRPr="00A91BBD">
        <w:rPr>
          <w:rFonts w:ascii="Times New Roman" w:hAnsi="Times New Roman" w:cs="Times New Roman"/>
          <w:sz w:val="24"/>
          <w:szCs w:val="24"/>
        </w:rPr>
        <w:t>.  We identified 486 eligible advertisements which referred to 158 nutritional supplements.  Of these, 137 (86.7%) made health claims and 9/137 (6.6%) cited research to support their claims.  The cited research was judged to be largely inappropriate based on study design and/or the characteristics of the study.</w:t>
      </w:r>
    </w:p>
    <w:p w:rsidR="00A91BBD" w:rsidRPr="00A91BBD" w:rsidRDefault="00A91BBD" w:rsidP="00C86EF9">
      <w:pPr>
        <w:spacing w:after="0" w:line="240" w:lineRule="auto"/>
        <w:contextualSpacing/>
        <w:jc w:val="both"/>
        <w:rPr>
          <w:rFonts w:ascii="Times New Roman" w:hAnsi="Times New Roman" w:cs="Times New Roman"/>
          <w:sz w:val="24"/>
          <w:szCs w:val="24"/>
        </w:rPr>
      </w:pPr>
      <w:proofErr w:type="gramStart"/>
      <w:r w:rsidRPr="00A91BBD">
        <w:rPr>
          <w:rFonts w:ascii="Times New Roman" w:hAnsi="Times New Roman" w:cs="Times New Roman"/>
          <w:b/>
          <w:i/>
          <w:sz w:val="24"/>
          <w:szCs w:val="24"/>
        </w:rPr>
        <w:t>Conclusions.</w:t>
      </w:r>
      <w:proofErr w:type="gramEnd"/>
      <w:r w:rsidRPr="00A91BBD">
        <w:rPr>
          <w:rFonts w:ascii="Times New Roman" w:hAnsi="Times New Roman" w:cs="Times New Roman"/>
          <w:sz w:val="24"/>
          <w:szCs w:val="24"/>
        </w:rPr>
        <w:t xml:space="preserve">  South Africans should be wary of advertisements making claims for the health benefits and safety of nutritional supplements.  Regulation of the advertising of nutritional supplements is urgently needed. </w:t>
      </w: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196CC9" w:rsidRDefault="00A91BBD" w:rsidP="00C86EF9">
      <w:pPr>
        <w:spacing w:after="0" w:line="240" w:lineRule="auto"/>
        <w:contextualSpacing/>
        <w:jc w:val="both"/>
        <w:rPr>
          <w:rFonts w:ascii="Times New Roman" w:hAnsi="Times New Roman" w:cs="Times New Roman"/>
          <w:b/>
          <w:sz w:val="28"/>
          <w:szCs w:val="28"/>
        </w:rPr>
      </w:pPr>
      <w:r w:rsidRPr="00196CC9">
        <w:rPr>
          <w:rFonts w:ascii="Times New Roman" w:hAnsi="Times New Roman" w:cs="Times New Roman"/>
          <w:b/>
          <w:sz w:val="28"/>
          <w:szCs w:val="28"/>
        </w:rPr>
        <w:t>Background</w:t>
      </w:r>
    </w:p>
    <w:p w:rsidR="00A91BBD" w:rsidRPr="00A91BBD" w:rsidRDefault="00A91BBD" w:rsidP="00C86EF9">
      <w:pPr>
        <w:spacing w:after="0" w:line="240" w:lineRule="auto"/>
        <w:contextualSpacing/>
        <w:jc w:val="both"/>
        <w:rPr>
          <w:rFonts w:ascii="Times New Roman" w:hAnsi="Times New Roman" w:cs="Times New Roman"/>
          <w:sz w:val="24"/>
          <w:szCs w:val="24"/>
        </w:rPr>
      </w:pPr>
      <w:r w:rsidRPr="00A91BBD">
        <w:rPr>
          <w:rFonts w:ascii="Times New Roman" w:hAnsi="Times New Roman" w:cs="Times New Roman"/>
          <w:sz w:val="24"/>
          <w:szCs w:val="24"/>
        </w:rPr>
        <w:t>Advertising of nutritional supplements with health claims is becoming increasingly common in South Africa.  References to research included in these advertisements may lend credence to certain claims and promote marketing of these products.  Yet cited research contained in advertisements may not always be appropriate, sufficient or valid</w:t>
      </w:r>
      <w:r w:rsidR="001B1560">
        <w:rPr>
          <w:rFonts w:ascii="Times New Roman" w:hAnsi="Times New Roman" w:cs="Times New Roman"/>
          <w:sz w:val="24"/>
          <w:szCs w:val="24"/>
        </w:rPr>
        <w:t xml:space="preserve"> for the products being advertised</w:t>
      </w:r>
      <w:proofErr w:type="gramStart"/>
      <w:r w:rsidRPr="00A91BBD">
        <w:rPr>
          <w:rFonts w:ascii="Times New Roman" w:hAnsi="Times New Roman" w:cs="Times New Roman"/>
          <w:sz w:val="24"/>
          <w:szCs w:val="24"/>
        </w:rPr>
        <w:t>.</w:t>
      </w:r>
      <w:r w:rsidR="00C86EF9" w:rsidRPr="00C86EF9">
        <w:rPr>
          <w:rFonts w:ascii="Times New Roman" w:hAnsi="Times New Roman" w:cs="Times New Roman"/>
          <w:sz w:val="24"/>
          <w:szCs w:val="24"/>
          <w:vertAlign w:val="superscript"/>
        </w:rPr>
        <w:t>(</w:t>
      </w:r>
      <w:proofErr w:type="gramEnd"/>
      <w:r w:rsidR="00C86EF9" w:rsidRPr="00C86EF9">
        <w:rPr>
          <w:rFonts w:ascii="Times New Roman" w:hAnsi="Times New Roman" w:cs="Times New Roman"/>
          <w:sz w:val="24"/>
          <w:szCs w:val="24"/>
          <w:vertAlign w:val="superscript"/>
        </w:rPr>
        <w:t>1</w:t>
      </w:r>
      <w:r w:rsidR="00C86EF9">
        <w:rPr>
          <w:rFonts w:ascii="Times New Roman" w:hAnsi="Times New Roman" w:cs="Times New Roman"/>
          <w:sz w:val="24"/>
          <w:szCs w:val="24"/>
          <w:vertAlign w:val="superscript"/>
        </w:rPr>
        <w:t>,2,3</w:t>
      </w:r>
      <w:r w:rsidR="00C86EF9" w:rsidRPr="00C86EF9">
        <w:rPr>
          <w:rFonts w:ascii="Times New Roman" w:hAnsi="Times New Roman" w:cs="Times New Roman"/>
          <w:sz w:val="24"/>
          <w:szCs w:val="24"/>
          <w:vertAlign w:val="superscript"/>
        </w:rPr>
        <w:t>)</w:t>
      </w:r>
      <w:r w:rsidRPr="00A91BBD">
        <w:rPr>
          <w:rFonts w:ascii="Times New Roman" w:hAnsi="Times New Roman" w:cs="Times New Roman"/>
          <w:sz w:val="24"/>
          <w:szCs w:val="24"/>
        </w:rPr>
        <w:t xml:space="preserve">    </w:t>
      </w: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A91BBD" w:rsidRDefault="00A91BBD" w:rsidP="00C86EF9">
      <w:pPr>
        <w:spacing w:after="0" w:line="240" w:lineRule="auto"/>
        <w:contextualSpacing/>
        <w:jc w:val="both"/>
        <w:rPr>
          <w:rFonts w:ascii="Times New Roman" w:hAnsi="Times New Roman" w:cs="Times New Roman"/>
          <w:sz w:val="24"/>
          <w:szCs w:val="24"/>
        </w:rPr>
      </w:pPr>
      <w:r w:rsidRPr="00A91BBD">
        <w:rPr>
          <w:rFonts w:ascii="Times New Roman" w:hAnsi="Times New Roman" w:cs="Times New Roman"/>
          <w:sz w:val="24"/>
          <w:szCs w:val="24"/>
        </w:rPr>
        <w:t>Nutritional supplements are inadequately regulated in South Africa.  Such regulation is meant to be provided for either by the Medicines and Related Substances Act (Act 101 of 1965</w:t>
      </w:r>
      <w:proofErr w:type="gramStart"/>
      <w:r w:rsidRPr="00A91BBD">
        <w:rPr>
          <w:rFonts w:ascii="Times New Roman" w:hAnsi="Times New Roman" w:cs="Times New Roman"/>
          <w:sz w:val="24"/>
          <w:szCs w:val="24"/>
        </w:rPr>
        <w:t>)</w:t>
      </w:r>
      <w:r w:rsidRPr="00C86EF9">
        <w:rPr>
          <w:rFonts w:ascii="Times New Roman" w:hAnsi="Times New Roman" w:cs="Times New Roman"/>
          <w:sz w:val="24"/>
          <w:szCs w:val="24"/>
          <w:vertAlign w:val="superscript"/>
        </w:rPr>
        <w:t>(</w:t>
      </w:r>
      <w:proofErr w:type="gramEnd"/>
      <w:r w:rsidRPr="00C86EF9">
        <w:rPr>
          <w:rFonts w:ascii="Times New Roman" w:hAnsi="Times New Roman" w:cs="Times New Roman"/>
          <w:sz w:val="24"/>
          <w:szCs w:val="24"/>
          <w:vertAlign w:val="superscript"/>
        </w:rPr>
        <w:t xml:space="preserve">4) </w:t>
      </w:r>
      <w:r w:rsidRPr="00A91BBD">
        <w:rPr>
          <w:rFonts w:ascii="Times New Roman" w:hAnsi="Times New Roman" w:cs="Times New Roman"/>
          <w:sz w:val="24"/>
          <w:szCs w:val="24"/>
        </w:rPr>
        <w:t>or the Foodstuffs, Cosmetics and Disinfectants Act (Act 54 of 1972)</w:t>
      </w:r>
      <w:r w:rsidRPr="00C86EF9">
        <w:rPr>
          <w:rFonts w:ascii="Times New Roman" w:hAnsi="Times New Roman" w:cs="Times New Roman"/>
          <w:sz w:val="24"/>
          <w:szCs w:val="24"/>
          <w:vertAlign w:val="superscript"/>
        </w:rPr>
        <w:t>(5)</w:t>
      </w:r>
      <w:r w:rsidRPr="00A91BBD">
        <w:rPr>
          <w:rFonts w:ascii="Times New Roman" w:hAnsi="Times New Roman" w:cs="Times New Roman"/>
          <w:sz w:val="24"/>
          <w:szCs w:val="24"/>
        </w:rPr>
        <w:t xml:space="preserve">.  However, there is an </w:t>
      </w:r>
      <w:proofErr w:type="spellStart"/>
      <w:r w:rsidRPr="00A91BBD">
        <w:rPr>
          <w:rFonts w:ascii="Times New Roman" w:hAnsi="Times New Roman" w:cs="Times New Roman"/>
          <w:sz w:val="24"/>
          <w:szCs w:val="24"/>
        </w:rPr>
        <w:t>ongoing</w:t>
      </w:r>
      <w:proofErr w:type="spellEnd"/>
      <w:r w:rsidRPr="00A91BBD">
        <w:rPr>
          <w:rFonts w:ascii="Times New Roman" w:hAnsi="Times New Roman" w:cs="Times New Roman"/>
          <w:sz w:val="24"/>
          <w:szCs w:val="24"/>
        </w:rPr>
        <w:t xml:space="preserve"> debate about which Act is applicable, and a final decision about this is still pending.  While the Advertising Standards Authority, an industry body, can in some cases, intervene in the case of misleading claims to prevent further advertising of a product in the media, they cannot prevent the sale of these product</w:t>
      </w:r>
      <w:bookmarkStart w:id="0" w:name="_GoBack"/>
      <w:bookmarkEnd w:id="0"/>
      <w:r w:rsidRPr="00A91BBD">
        <w:rPr>
          <w:rFonts w:ascii="Times New Roman" w:hAnsi="Times New Roman" w:cs="Times New Roman"/>
          <w:sz w:val="24"/>
          <w:szCs w:val="24"/>
        </w:rPr>
        <w:t xml:space="preserve">s or stop misleading advertising in areas where they have no jurisdiction.   Passing of the </w:t>
      </w:r>
      <w:r w:rsidR="001B1560">
        <w:rPr>
          <w:rFonts w:ascii="Times New Roman" w:hAnsi="Times New Roman" w:cs="Times New Roman"/>
          <w:sz w:val="24"/>
          <w:szCs w:val="24"/>
        </w:rPr>
        <w:t>new</w:t>
      </w:r>
      <w:r w:rsidRPr="00A91BBD">
        <w:rPr>
          <w:rFonts w:ascii="Times New Roman" w:hAnsi="Times New Roman" w:cs="Times New Roman"/>
          <w:sz w:val="24"/>
          <w:szCs w:val="24"/>
        </w:rPr>
        <w:t xml:space="preserve"> food labelling and advertising legislation in South Africa in March 2010 was a welcome development, but </w:t>
      </w:r>
      <w:proofErr w:type="gramStart"/>
      <w:r w:rsidRPr="00A91BBD">
        <w:rPr>
          <w:rFonts w:ascii="Times New Roman" w:hAnsi="Times New Roman" w:cs="Times New Roman"/>
          <w:sz w:val="24"/>
          <w:szCs w:val="24"/>
        </w:rPr>
        <w:t>this legislation currently only covers health claims</w:t>
      </w:r>
      <w:proofErr w:type="gramEnd"/>
      <w:r w:rsidRPr="00A91BBD">
        <w:rPr>
          <w:rFonts w:ascii="Times New Roman" w:hAnsi="Times New Roman" w:cs="Times New Roman"/>
          <w:sz w:val="24"/>
          <w:szCs w:val="24"/>
        </w:rPr>
        <w:t xml:space="preserve"> on food packaging and not those related to nutritional supplements.  Furthermore, the Medicines Control Council has published draft regulations for the regulation of complementary and alternative medicines in August 2011</w:t>
      </w:r>
      <w:r w:rsidRPr="00C86EF9">
        <w:rPr>
          <w:rFonts w:ascii="Times New Roman" w:hAnsi="Times New Roman" w:cs="Times New Roman"/>
          <w:sz w:val="24"/>
          <w:szCs w:val="24"/>
          <w:vertAlign w:val="superscript"/>
        </w:rPr>
        <w:t>(6)</w:t>
      </w:r>
      <w:r w:rsidRPr="00A91BBD">
        <w:rPr>
          <w:rFonts w:ascii="Times New Roman" w:hAnsi="Times New Roman" w:cs="Times New Roman"/>
          <w:sz w:val="24"/>
          <w:szCs w:val="24"/>
        </w:rPr>
        <w:t xml:space="preserve">, but it does not contain any criteria for determining efficacy and safety of nutritional supplements per se. </w:t>
      </w: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A91BBD" w:rsidRDefault="00A91BBD" w:rsidP="00C86EF9">
      <w:pPr>
        <w:spacing w:after="0" w:line="240" w:lineRule="auto"/>
        <w:contextualSpacing/>
        <w:jc w:val="both"/>
        <w:rPr>
          <w:rFonts w:ascii="Times New Roman" w:hAnsi="Times New Roman" w:cs="Times New Roman"/>
          <w:sz w:val="24"/>
          <w:szCs w:val="24"/>
        </w:rPr>
      </w:pPr>
      <w:r w:rsidRPr="00A91BBD">
        <w:rPr>
          <w:rFonts w:ascii="Times New Roman" w:hAnsi="Times New Roman" w:cs="Times New Roman"/>
          <w:sz w:val="24"/>
          <w:szCs w:val="24"/>
        </w:rPr>
        <w:t>By contrast</w:t>
      </w:r>
      <w:r w:rsidR="00117BBA">
        <w:rPr>
          <w:rFonts w:ascii="Times New Roman" w:hAnsi="Times New Roman" w:cs="Times New Roman"/>
          <w:sz w:val="24"/>
          <w:szCs w:val="24"/>
        </w:rPr>
        <w:t>,</w:t>
      </w:r>
      <w:r w:rsidRPr="00A91BBD">
        <w:rPr>
          <w:rFonts w:ascii="Times New Roman" w:hAnsi="Times New Roman" w:cs="Times New Roman"/>
          <w:sz w:val="24"/>
          <w:szCs w:val="24"/>
        </w:rPr>
        <w:t xml:space="preserve"> regulation of nutrition and health claims </w:t>
      </w:r>
      <w:r w:rsidR="001B1560">
        <w:rPr>
          <w:rFonts w:ascii="Times New Roman" w:hAnsi="Times New Roman" w:cs="Times New Roman"/>
          <w:sz w:val="24"/>
          <w:szCs w:val="24"/>
        </w:rPr>
        <w:t xml:space="preserve">for both </w:t>
      </w:r>
      <w:r w:rsidRPr="00A91BBD">
        <w:rPr>
          <w:rFonts w:ascii="Times New Roman" w:hAnsi="Times New Roman" w:cs="Times New Roman"/>
          <w:sz w:val="24"/>
          <w:szCs w:val="24"/>
        </w:rPr>
        <w:t>food and nutritional supplements and advertising thereof has been in place in the European Union (EU) since 2007</w:t>
      </w:r>
      <w:proofErr w:type="gramStart"/>
      <w:r w:rsidRPr="00A91BBD">
        <w:rPr>
          <w:rFonts w:ascii="Times New Roman" w:hAnsi="Times New Roman" w:cs="Times New Roman"/>
          <w:sz w:val="24"/>
          <w:szCs w:val="24"/>
        </w:rPr>
        <w:t>.</w:t>
      </w:r>
      <w:r w:rsidRPr="00C86EF9">
        <w:rPr>
          <w:rFonts w:ascii="Times New Roman" w:hAnsi="Times New Roman" w:cs="Times New Roman"/>
          <w:sz w:val="24"/>
          <w:szCs w:val="24"/>
          <w:vertAlign w:val="superscript"/>
        </w:rPr>
        <w:t>(</w:t>
      </w:r>
      <w:proofErr w:type="gramEnd"/>
      <w:r w:rsidRPr="00C86EF9">
        <w:rPr>
          <w:rFonts w:ascii="Times New Roman" w:hAnsi="Times New Roman" w:cs="Times New Roman"/>
          <w:sz w:val="24"/>
          <w:szCs w:val="24"/>
          <w:vertAlign w:val="superscript"/>
        </w:rPr>
        <w:t>7)</w:t>
      </w:r>
      <w:r w:rsidR="00C86EF9">
        <w:rPr>
          <w:rFonts w:ascii="Times New Roman" w:hAnsi="Times New Roman" w:cs="Times New Roman"/>
          <w:sz w:val="24"/>
          <w:szCs w:val="24"/>
        </w:rPr>
        <w:t xml:space="preserve">  </w:t>
      </w:r>
      <w:r w:rsidRPr="00A91BBD">
        <w:rPr>
          <w:rFonts w:ascii="Times New Roman" w:hAnsi="Times New Roman" w:cs="Times New Roman"/>
          <w:sz w:val="24"/>
          <w:szCs w:val="24"/>
        </w:rPr>
        <w:t xml:space="preserve">In the EU a health claim is defined as “any claim that states, suggests or implies that a relationship exists between a food category, a food or one of its constituents and health”.  EU regulations, more specifically, refer to a ‘reduction of disease risk claim’ as “any health claim that states, suggests or implies that the consumption of a food category, a food or one of </w:t>
      </w:r>
      <w:r w:rsidRPr="00A91BBD">
        <w:rPr>
          <w:rFonts w:ascii="Times New Roman" w:hAnsi="Times New Roman" w:cs="Times New Roman"/>
          <w:sz w:val="24"/>
          <w:szCs w:val="24"/>
        </w:rPr>
        <w:lastRenderedPageBreak/>
        <w:t>its constituents significantly reduces a risk factor in the development of a human disease”.  Furthermore, the European Food Safety Authority (EFSA) has specified wording for claims that are allowed on packaging of relevant food and nutritional supplements</w:t>
      </w:r>
      <w:proofErr w:type="gramStart"/>
      <w:r w:rsidRPr="00A91BBD">
        <w:rPr>
          <w:rFonts w:ascii="Times New Roman" w:hAnsi="Times New Roman" w:cs="Times New Roman"/>
          <w:sz w:val="24"/>
          <w:szCs w:val="24"/>
        </w:rPr>
        <w:t>.</w:t>
      </w:r>
      <w:r w:rsidRPr="00C86EF9">
        <w:rPr>
          <w:rFonts w:ascii="Times New Roman" w:hAnsi="Times New Roman" w:cs="Times New Roman"/>
          <w:sz w:val="24"/>
          <w:szCs w:val="24"/>
          <w:vertAlign w:val="superscript"/>
        </w:rPr>
        <w:t>(</w:t>
      </w:r>
      <w:proofErr w:type="gramEnd"/>
      <w:r w:rsidRPr="00C86EF9">
        <w:rPr>
          <w:rFonts w:ascii="Times New Roman" w:hAnsi="Times New Roman" w:cs="Times New Roman"/>
          <w:sz w:val="24"/>
          <w:szCs w:val="24"/>
          <w:vertAlign w:val="superscript"/>
        </w:rPr>
        <w:t>7)</w:t>
      </w:r>
      <w:r w:rsidRPr="00C86EF9">
        <w:rPr>
          <w:rFonts w:ascii="Times New Roman" w:hAnsi="Times New Roman" w:cs="Times New Roman"/>
          <w:sz w:val="24"/>
          <w:szCs w:val="24"/>
        </w:rPr>
        <w:t xml:space="preserve">   </w:t>
      </w:r>
      <w:r w:rsidRPr="00A91BBD">
        <w:rPr>
          <w:rFonts w:ascii="Times New Roman" w:hAnsi="Times New Roman" w:cs="Times New Roman"/>
          <w:sz w:val="24"/>
          <w:szCs w:val="24"/>
        </w:rPr>
        <w:t xml:space="preserve">In the United States of America (USA) the Nutrition </w:t>
      </w:r>
      <w:proofErr w:type="spellStart"/>
      <w:r w:rsidRPr="00A91BBD">
        <w:rPr>
          <w:rFonts w:ascii="Times New Roman" w:hAnsi="Times New Roman" w:cs="Times New Roman"/>
          <w:sz w:val="24"/>
          <w:szCs w:val="24"/>
        </w:rPr>
        <w:t>Labeling</w:t>
      </w:r>
      <w:proofErr w:type="spellEnd"/>
      <w:r w:rsidRPr="00A91BBD">
        <w:rPr>
          <w:rFonts w:ascii="Times New Roman" w:hAnsi="Times New Roman" w:cs="Times New Roman"/>
          <w:sz w:val="24"/>
          <w:szCs w:val="24"/>
        </w:rPr>
        <w:t xml:space="preserve"> and Education Act (NLEA) of 1990 requires that health claims on food and nutritional supplements be made only with the approval of the Food and Drug Administration (FDA).</w:t>
      </w:r>
      <w:r w:rsidRPr="00C86EF9">
        <w:rPr>
          <w:rFonts w:ascii="Times New Roman" w:hAnsi="Times New Roman" w:cs="Times New Roman"/>
          <w:sz w:val="24"/>
          <w:szCs w:val="24"/>
          <w:vertAlign w:val="superscript"/>
        </w:rPr>
        <w:t>(8)</w:t>
      </w:r>
      <w:r w:rsidRPr="00C86EF9">
        <w:rPr>
          <w:rFonts w:ascii="Times New Roman" w:hAnsi="Times New Roman" w:cs="Times New Roman"/>
          <w:sz w:val="24"/>
          <w:szCs w:val="24"/>
        </w:rPr>
        <w:t xml:space="preserve">  </w:t>
      </w: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A91BBD" w:rsidRDefault="00A91BBD" w:rsidP="00C86EF9">
      <w:pPr>
        <w:spacing w:after="0" w:line="240" w:lineRule="auto"/>
        <w:contextualSpacing/>
        <w:jc w:val="both"/>
        <w:rPr>
          <w:rFonts w:ascii="Times New Roman" w:hAnsi="Times New Roman" w:cs="Times New Roman"/>
          <w:sz w:val="24"/>
          <w:szCs w:val="24"/>
        </w:rPr>
      </w:pPr>
      <w:r w:rsidRPr="00A91BBD">
        <w:rPr>
          <w:rFonts w:ascii="Times New Roman" w:hAnsi="Times New Roman" w:cs="Times New Roman"/>
          <w:sz w:val="24"/>
          <w:szCs w:val="24"/>
        </w:rPr>
        <w:t xml:space="preserve">Our study sought to provide information on health claims </w:t>
      </w:r>
      <w:r w:rsidR="001B1560">
        <w:rPr>
          <w:rFonts w:ascii="Times New Roman" w:hAnsi="Times New Roman" w:cs="Times New Roman"/>
          <w:sz w:val="24"/>
          <w:szCs w:val="24"/>
        </w:rPr>
        <w:t xml:space="preserve">made </w:t>
      </w:r>
      <w:r w:rsidRPr="00A91BBD">
        <w:rPr>
          <w:rFonts w:ascii="Times New Roman" w:hAnsi="Times New Roman" w:cs="Times New Roman"/>
          <w:sz w:val="24"/>
          <w:szCs w:val="24"/>
        </w:rPr>
        <w:t xml:space="preserve">in nutritional supplement advertisements in South Africa.  We sampled the top five South African women’s magazines over a one year period documenting the number of nutritional supplements covered, what percentage of these adverts contained health claims, and of these what percentage cited research.  Finally, we assessed the evidence level and appropriateness of cited research.  </w:t>
      </w: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196CC9" w:rsidRDefault="00A91BBD" w:rsidP="00C86EF9">
      <w:pPr>
        <w:spacing w:after="0" w:line="240" w:lineRule="auto"/>
        <w:contextualSpacing/>
        <w:jc w:val="both"/>
        <w:rPr>
          <w:rFonts w:ascii="Times New Roman" w:hAnsi="Times New Roman" w:cs="Times New Roman"/>
          <w:b/>
          <w:sz w:val="28"/>
          <w:szCs w:val="28"/>
        </w:rPr>
      </w:pPr>
      <w:r w:rsidRPr="00196CC9">
        <w:rPr>
          <w:rFonts w:ascii="Times New Roman" w:hAnsi="Times New Roman" w:cs="Times New Roman"/>
          <w:b/>
          <w:sz w:val="28"/>
          <w:szCs w:val="28"/>
        </w:rPr>
        <w:t>Methods</w:t>
      </w:r>
    </w:p>
    <w:p w:rsidR="00A91BBD" w:rsidRPr="00196CC9" w:rsidRDefault="00A91BBD" w:rsidP="00C86EF9">
      <w:pPr>
        <w:spacing w:after="0" w:line="240" w:lineRule="auto"/>
        <w:contextualSpacing/>
        <w:jc w:val="both"/>
        <w:rPr>
          <w:rFonts w:ascii="Times New Roman" w:hAnsi="Times New Roman" w:cs="Times New Roman"/>
          <w:b/>
          <w:sz w:val="24"/>
          <w:szCs w:val="24"/>
        </w:rPr>
      </w:pPr>
      <w:r w:rsidRPr="00196CC9">
        <w:rPr>
          <w:rFonts w:ascii="Times New Roman" w:hAnsi="Times New Roman" w:cs="Times New Roman"/>
          <w:b/>
          <w:sz w:val="24"/>
          <w:szCs w:val="24"/>
        </w:rPr>
        <w:t xml:space="preserve">Selection of study sample </w:t>
      </w:r>
    </w:p>
    <w:p w:rsidR="00A91BBD" w:rsidRPr="00A91BBD" w:rsidRDefault="00A91BBD" w:rsidP="00C86EF9">
      <w:pPr>
        <w:spacing w:after="0" w:line="240" w:lineRule="auto"/>
        <w:contextualSpacing/>
        <w:jc w:val="both"/>
        <w:rPr>
          <w:rFonts w:ascii="Times New Roman" w:hAnsi="Times New Roman" w:cs="Times New Roman"/>
          <w:sz w:val="24"/>
          <w:szCs w:val="24"/>
        </w:rPr>
      </w:pPr>
      <w:r w:rsidRPr="00A91BBD">
        <w:rPr>
          <w:rFonts w:ascii="Times New Roman" w:hAnsi="Times New Roman" w:cs="Times New Roman"/>
          <w:sz w:val="24"/>
          <w:szCs w:val="24"/>
        </w:rPr>
        <w:t xml:space="preserve">We contacted the Audit Bureau of Circulations of South Africa in July 2010 to identify the five registered women’s magazines with the highest circulation figures.  Four of these magazines are published monthly and one weekly.  For the period September 2010 to August 2011 we purchased every issue of the monthly magazines and the first issue in each month of the weekly magazine (60 issues in total).  </w:t>
      </w: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A91BBD" w:rsidRDefault="00A91BBD" w:rsidP="00C86EF9">
      <w:pPr>
        <w:spacing w:after="0" w:line="240" w:lineRule="auto"/>
        <w:contextualSpacing/>
        <w:jc w:val="both"/>
        <w:rPr>
          <w:rFonts w:ascii="Times New Roman" w:hAnsi="Times New Roman" w:cs="Times New Roman"/>
          <w:sz w:val="24"/>
          <w:szCs w:val="24"/>
        </w:rPr>
      </w:pPr>
      <w:r w:rsidRPr="00A91BBD">
        <w:rPr>
          <w:rFonts w:ascii="Times New Roman" w:hAnsi="Times New Roman" w:cs="Times New Roman"/>
          <w:sz w:val="24"/>
          <w:szCs w:val="24"/>
        </w:rPr>
        <w:t xml:space="preserve">We screened each magazine issue to identify all potentially eligible advertisements and used the following pre-specified eligibility criteria to finalise the sample:  an advertisement specifying or naming at least one supplement intended for oral consumption in humans; the supplement could be in any form (e.g. tablet, capsule, gel, powder, liquid) as long as it contained at least a vitamin, mineral, herb (or other botanical), amino acid, carbohydrate or fatty acid; it could not be a functional food.  </w:t>
      </w: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196CC9" w:rsidRDefault="00A91BBD" w:rsidP="00C86EF9">
      <w:pPr>
        <w:spacing w:after="0" w:line="240" w:lineRule="auto"/>
        <w:contextualSpacing/>
        <w:jc w:val="both"/>
        <w:rPr>
          <w:rFonts w:ascii="Times New Roman" w:hAnsi="Times New Roman" w:cs="Times New Roman"/>
          <w:b/>
          <w:sz w:val="24"/>
          <w:szCs w:val="24"/>
        </w:rPr>
      </w:pPr>
      <w:r w:rsidRPr="00196CC9">
        <w:rPr>
          <w:rFonts w:ascii="Times New Roman" w:hAnsi="Times New Roman" w:cs="Times New Roman"/>
          <w:b/>
          <w:sz w:val="24"/>
          <w:szCs w:val="24"/>
        </w:rPr>
        <w:t>Data extraction</w:t>
      </w:r>
    </w:p>
    <w:p w:rsidR="00A91BBD" w:rsidRPr="00A91BBD" w:rsidRDefault="00A91BBD" w:rsidP="00C86EF9">
      <w:pPr>
        <w:spacing w:after="0" w:line="240" w:lineRule="auto"/>
        <w:contextualSpacing/>
        <w:jc w:val="both"/>
        <w:rPr>
          <w:rFonts w:ascii="Times New Roman" w:hAnsi="Times New Roman" w:cs="Times New Roman"/>
          <w:sz w:val="24"/>
          <w:szCs w:val="24"/>
        </w:rPr>
      </w:pPr>
      <w:r w:rsidRPr="00A91BBD">
        <w:rPr>
          <w:rFonts w:ascii="Times New Roman" w:hAnsi="Times New Roman" w:cs="Times New Roman"/>
          <w:sz w:val="24"/>
          <w:szCs w:val="24"/>
        </w:rPr>
        <w:t>We designed and piloted a 22-question data extraction form including a mixture of closed and open ended questions to collect specific data from the included advertisements.  The form comprised different sections namely general (product and manufacturer name, contact details, month(s) and magazine(s) in which the advertisement(s) was published); quotes (health claims, referrals to research or statistics, persuasive remarks, and anecdotes or recommendations); and target users (adults or children).  We also determined the level of evidence cited using the Oxford University’s Centre for Evidence-based Medicine tool</w:t>
      </w:r>
      <w:r w:rsidR="00117BBA">
        <w:rPr>
          <w:rFonts w:ascii="Times New Roman" w:hAnsi="Times New Roman" w:cs="Times New Roman"/>
          <w:sz w:val="24"/>
          <w:szCs w:val="24"/>
        </w:rPr>
        <w:t>.</w:t>
      </w:r>
      <w:r w:rsidRPr="00117BBA">
        <w:rPr>
          <w:rFonts w:ascii="Times New Roman" w:hAnsi="Times New Roman" w:cs="Times New Roman"/>
          <w:sz w:val="24"/>
          <w:szCs w:val="24"/>
          <w:vertAlign w:val="superscript"/>
        </w:rPr>
        <w:t>(9)</w:t>
      </w:r>
      <w:r w:rsidRPr="00117BBA">
        <w:rPr>
          <w:rFonts w:ascii="Times New Roman" w:hAnsi="Times New Roman" w:cs="Times New Roman"/>
          <w:sz w:val="24"/>
          <w:szCs w:val="24"/>
        </w:rPr>
        <w:t xml:space="preserve">  </w:t>
      </w:r>
      <w:r w:rsidRPr="00117BBA">
        <w:rPr>
          <w:rFonts w:ascii="Times New Roman" w:hAnsi="Times New Roman" w:cs="Times New Roman"/>
          <w:sz w:val="24"/>
          <w:szCs w:val="24"/>
          <w:vertAlign w:val="superscript"/>
        </w:rPr>
        <w:t xml:space="preserve"> </w:t>
      </w:r>
      <w:r w:rsidRPr="00A91BBD">
        <w:rPr>
          <w:rFonts w:ascii="Times New Roman" w:hAnsi="Times New Roman" w:cs="Times New Roman"/>
          <w:sz w:val="24"/>
          <w:szCs w:val="24"/>
        </w:rPr>
        <w:t>Finally we assessed the appropriateness (o</w:t>
      </w:r>
      <w:r w:rsidR="00117BBA">
        <w:rPr>
          <w:rFonts w:ascii="Times New Roman" w:hAnsi="Times New Roman" w:cs="Times New Roman"/>
          <w:sz w:val="24"/>
          <w:szCs w:val="24"/>
        </w:rPr>
        <w:t>r directness) of cited research</w:t>
      </w:r>
      <w:r w:rsidRPr="00A91BBD">
        <w:rPr>
          <w:rFonts w:ascii="Times New Roman" w:hAnsi="Times New Roman" w:cs="Times New Roman"/>
          <w:sz w:val="24"/>
          <w:szCs w:val="24"/>
        </w:rPr>
        <w:t xml:space="preserve"> by describing the types of study participants, types of interventions, types of controls and types of outcome measures (primary outcomes) after reading the cited full text article(s).  The criteria used to assess the level and appropriateness of ci</w:t>
      </w:r>
      <w:r w:rsidR="00C86EF9">
        <w:rPr>
          <w:rFonts w:ascii="Times New Roman" w:hAnsi="Times New Roman" w:cs="Times New Roman"/>
          <w:sz w:val="24"/>
          <w:szCs w:val="24"/>
        </w:rPr>
        <w:t>ted research is displayed in Table</w:t>
      </w:r>
      <w:r w:rsidRPr="00A91BBD">
        <w:rPr>
          <w:rFonts w:ascii="Times New Roman" w:hAnsi="Times New Roman" w:cs="Times New Roman"/>
          <w:sz w:val="24"/>
          <w:szCs w:val="24"/>
        </w:rPr>
        <w:t xml:space="preserve"> 1.  We completed one data extraction form per nutritional supplement using information from all relevant advertisements for a specific product during the course of the year.   </w:t>
      </w: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Default="00A91BBD" w:rsidP="00C86EF9">
      <w:pPr>
        <w:spacing w:after="0" w:line="240" w:lineRule="auto"/>
        <w:contextualSpacing/>
        <w:jc w:val="both"/>
        <w:rPr>
          <w:rFonts w:ascii="Times New Roman" w:hAnsi="Times New Roman" w:cs="Times New Roman"/>
          <w:sz w:val="24"/>
          <w:szCs w:val="24"/>
        </w:rPr>
      </w:pPr>
    </w:p>
    <w:p w:rsidR="00D7589C" w:rsidRDefault="00D7589C" w:rsidP="00C86EF9">
      <w:pPr>
        <w:spacing w:after="0" w:line="240" w:lineRule="auto"/>
        <w:contextualSpacing/>
        <w:jc w:val="both"/>
        <w:rPr>
          <w:rFonts w:ascii="Times New Roman" w:hAnsi="Times New Roman" w:cs="Times New Roman"/>
          <w:sz w:val="24"/>
          <w:szCs w:val="24"/>
        </w:rPr>
      </w:pPr>
    </w:p>
    <w:p w:rsidR="00D7589C" w:rsidRDefault="00D7589C" w:rsidP="00C86EF9">
      <w:pPr>
        <w:spacing w:after="0" w:line="240" w:lineRule="auto"/>
        <w:contextualSpacing/>
        <w:jc w:val="both"/>
        <w:rPr>
          <w:rFonts w:ascii="Times New Roman" w:hAnsi="Times New Roman" w:cs="Times New Roman"/>
          <w:sz w:val="24"/>
          <w:szCs w:val="24"/>
        </w:rPr>
      </w:pPr>
    </w:p>
    <w:p w:rsidR="00D7589C" w:rsidRDefault="00D7589C" w:rsidP="00C86EF9">
      <w:pPr>
        <w:spacing w:after="0" w:line="240" w:lineRule="auto"/>
        <w:contextualSpacing/>
        <w:jc w:val="both"/>
        <w:rPr>
          <w:rFonts w:ascii="Times New Roman" w:hAnsi="Times New Roman" w:cs="Times New Roman"/>
          <w:sz w:val="24"/>
          <w:szCs w:val="24"/>
        </w:rPr>
      </w:pPr>
    </w:p>
    <w:p w:rsidR="00D7589C" w:rsidRDefault="00D7589C" w:rsidP="00C86EF9">
      <w:pPr>
        <w:spacing w:after="0" w:line="240" w:lineRule="auto"/>
        <w:contextualSpacing/>
        <w:jc w:val="both"/>
        <w:rPr>
          <w:rFonts w:ascii="Times New Roman" w:hAnsi="Times New Roman" w:cs="Times New Roman"/>
          <w:sz w:val="24"/>
          <w:szCs w:val="24"/>
        </w:rPr>
      </w:pPr>
    </w:p>
    <w:p w:rsidR="00D7589C" w:rsidRDefault="00D7589C" w:rsidP="00C86EF9">
      <w:pPr>
        <w:spacing w:after="0" w:line="240" w:lineRule="auto"/>
        <w:contextualSpacing/>
        <w:jc w:val="both"/>
        <w:rPr>
          <w:rFonts w:ascii="Times New Roman" w:hAnsi="Times New Roman" w:cs="Times New Roman"/>
          <w:sz w:val="24"/>
          <w:szCs w:val="24"/>
        </w:rPr>
      </w:pPr>
    </w:p>
    <w:p w:rsidR="00D7589C" w:rsidRPr="00A91BBD" w:rsidRDefault="00D7589C" w:rsidP="00C86EF9">
      <w:pPr>
        <w:spacing w:after="0" w:line="240" w:lineRule="auto"/>
        <w:contextualSpacing/>
        <w:jc w:val="both"/>
        <w:rPr>
          <w:rFonts w:ascii="Times New Roman" w:hAnsi="Times New Roman" w:cs="Times New Roman"/>
          <w:sz w:val="24"/>
          <w:szCs w:val="24"/>
        </w:rPr>
      </w:pPr>
    </w:p>
    <w:p w:rsidR="00A91BBD" w:rsidRPr="00C86EF9" w:rsidRDefault="00C86EF9" w:rsidP="00C86EF9">
      <w:pPr>
        <w:spacing w:after="0" w:line="240" w:lineRule="auto"/>
        <w:contextualSpacing/>
        <w:jc w:val="both"/>
        <w:rPr>
          <w:rFonts w:ascii="Times New Roman" w:hAnsi="Times New Roman" w:cs="Times New Roman"/>
          <w:b/>
          <w:sz w:val="24"/>
          <w:szCs w:val="24"/>
        </w:rPr>
      </w:pPr>
      <w:proofErr w:type="gramStart"/>
      <w:r w:rsidRPr="00C86EF9">
        <w:rPr>
          <w:rFonts w:ascii="Times New Roman" w:hAnsi="Times New Roman" w:cs="Times New Roman"/>
          <w:b/>
          <w:sz w:val="24"/>
          <w:szCs w:val="24"/>
        </w:rPr>
        <w:lastRenderedPageBreak/>
        <w:t>Table 1.</w:t>
      </w:r>
      <w:proofErr w:type="gramEnd"/>
      <w:r w:rsidRPr="00C86EF9">
        <w:rPr>
          <w:rFonts w:ascii="Times New Roman" w:hAnsi="Times New Roman" w:cs="Times New Roman"/>
          <w:b/>
          <w:sz w:val="24"/>
          <w:szCs w:val="24"/>
        </w:rPr>
        <w:t xml:space="preserve">  </w:t>
      </w:r>
      <w:r w:rsidR="00A91BBD" w:rsidRPr="00C86EF9">
        <w:rPr>
          <w:rFonts w:ascii="Times New Roman" w:hAnsi="Times New Roman" w:cs="Times New Roman"/>
          <w:b/>
          <w:sz w:val="24"/>
          <w:szCs w:val="24"/>
        </w:rPr>
        <w:t>Levels of evidence for health claims and criteria for appropriateness</w:t>
      </w:r>
    </w:p>
    <w:tbl>
      <w:tblPr>
        <w:tblStyle w:val="TableGrid"/>
        <w:tblW w:w="0" w:type="auto"/>
        <w:tblLook w:val="04A0" w:firstRow="1" w:lastRow="0" w:firstColumn="1" w:lastColumn="0" w:noHBand="0" w:noVBand="1"/>
      </w:tblPr>
      <w:tblGrid>
        <w:gridCol w:w="983"/>
        <w:gridCol w:w="1045"/>
        <w:gridCol w:w="7258"/>
      </w:tblGrid>
      <w:tr w:rsidR="00FE40FE" w:rsidRPr="00C86EF9" w:rsidTr="00FE40FE">
        <w:tc>
          <w:tcPr>
            <w:tcW w:w="983" w:type="dxa"/>
            <w:vMerge w:val="restart"/>
          </w:tcPr>
          <w:p w:rsidR="00FE40FE" w:rsidRPr="00FE40FE" w:rsidRDefault="00FE40FE" w:rsidP="00C86EF9">
            <w:pPr>
              <w:contextualSpacing/>
              <w:jc w:val="both"/>
              <w:rPr>
                <w:rFonts w:ascii="Times New Roman" w:hAnsi="Times New Roman" w:cs="Times New Roman"/>
                <w:b/>
                <w:sz w:val="20"/>
                <w:szCs w:val="20"/>
              </w:rPr>
            </w:pPr>
            <w:r>
              <w:rPr>
                <w:rFonts w:ascii="Times New Roman" w:hAnsi="Times New Roman" w:cs="Times New Roman"/>
                <w:b/>
                <w:noProof/>
                <w:sz w:val="20"/>
                <w:szCs w:val="20"/>
                <w:lang w:eastAsia="en-ZA"/>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114300</wp:posOffset>
                      </wp:positionV>
                      <wp:extent cx="488950" cy="1631950"/>
                      <wp:effectExtent l="0" t="0" r="6350" b="6350"/>
                      <wp:wrapNone/>
                      <wp:docPr id="1" name="Down Arrow 1"/>
                      <wp:cNvGraphicFramePr/>
                      <a:graphic xmlns:a="http://schemas.openxmlformats.org/drawingml/2006/main">
                        <a:graphicData uri="http://schemas.microsoft.com/office/word/2010/wordprocessingShape">
                          <wps:wsp>
                            <wps:cNvSpPr/>
                            <wps:spPr>
                              <a:xfrm rot="10800000">
                                <a:off x="0" y="0"/>
                                <a:ext cx="488950" cy="163195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1.4pt;margin-top:9pt;width:38.5pt;height:128.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" adj="18364" fillcolor="black [3213]" stroked="f" strokeweight="2pt"/>
                  </w:pict>
                </mc:Fallback>
              </mc:AlternateContent>
            </w:r>
          </w:p>
        </w:tc>
        <w:tc>
          <w:tcPr>
            <w:tcW w:w="1045" w:type="dxa"/>
          </w:tcPr>
          <w:p w:rsidR="00FE40FE" w:rsidRPr="00FE40FE" w:rsidRDefault="00FE40FE" w:rsidP="00C86EF9">
            <w:pPr>
              <w:contextualSpacing/>
              <w:jc w:val="both"/>
              <w:rPr>
                <w:rFonts w:ascii="Times New Roman" w:hAnsi="Times New Roman" w:cs="Times New Roman"/>
                <w:b/>
                <w:sz w:val="20"/>
                <w:szCs w:val="20"/>
              </w:rPr>
            </w:pPr>
            <w:r w:rsidRPr="00FE40FE">
              <w:rPr>
                <w:rFonts w:ascii="Times New Roman" w:hAnsi="Times New Roman" w:cs="Times New Roman"/>
                <w:b/>
                <w:sz w:val="20"/>
                <w:szCs w:val="20"/>
              </w:rPr>
              <w:t>Level</w:t>
            </w:r>
          </w:p>
        </w:tc>
        <w:tc>
          <w:tcPr>
            <w:tcW w:w="7258" w:type="dxa"/>
          </w:tcPr>
          <w:p w:rsidR="00FE40FE" w:rsidRPr="00FE40FE" w:rsidRDefault="00FE40FE" w:rsidP="00C86EF9">
            <w:pPr>
              <w:contextualSpacing/>
              <w:jc w:val="both"/>
              <w:rPr>
                <w:rFonts w:ascii="Times New Roman" w:hAnsi="Times New Roman" w:cs="Times New Roman"/>
                <w:b/>
                <w:sz w:val="20"/>
                <w:szCs w:val="20"/>
              </w:rPr>
            </w:pPr>
            <w:r w:rsidRPr="00FE40FE">
              <w:rPr>
                <w:rFonts w:ascii="Times New Roman" w:hAnsi="Times New Roman" w:cs="Times New Roman"/>
                <w:b/>
                <w:sz w:val="20"/>
                <w:szCs w:val="20"/>
              </w:rPr>
              <w:t>Study design</w:t>
            </w:r>
          </w:p>
        </w:tc>
      </w:tr>
      <w:tr w:rsidR="00FE40FE" w:rsidTr="00FE40FE">
        <w:tc>
          <w:tcPr>
            <w:tcW w:w="983" w:type="dxa"/>
            <w:vMerge/>
          </w:tcPr>
          <w:p w:rsidR="00FE40FE" w:rsidRPr="00FE40FE" w:rsidRDefault="00FE40FE" w:rsidP="00C86EF9">
            <w:pPr>
              <w:contextualSpacing/>
              <w:jc w:val="both"/>
              <w:rPr>
                <w:rFonts w:ascii="Times New Roman" w:hAnsi="Times New Roman" w:cs="Times New Roman"/>
                <w:sz w:val="20"/>
                <w:szCs w:val="20"/>
              </w:rPr>
            </w:pPr>
          </w:p>
        </w:tc>
        <w:tc>
          <w:tcPr>
            <w:tcW w:w="1045" w:type="dxa"/>
          </w:tcPr>
          <w:p w:rsidR="00FE40FE" w:rsidRPr="00FE40FE" w:rsidRDefault="00FE40FE" w:rsidP="00C86EF9">
            <w:pPr>
              <w:contextualSpacing/>
              <w:jc w:val="both"/>
              <w:rPr>
                <w:rFonts w:ascii="Times New Roman" w:hAnsi="Times New Roman" w:cs="Times New Roman"/>
                <w:sz w:val="20"/>
                <w:szCs w:val="20"/>
              </w:rPr>
            </w:pPr>
            <w:r w:rsidRPr="00FE40FE">
              <w:rPr>
                <w:rFonts w:ascii="Times New Roman" w:hAnsi="Times New Roman" w:cs="Times New Roman"/>
                <w:sz w:val="20"/>
                <w:szCs w:val="20"/>
              </w:rPr>
              <w:t>1</w:t>
            </w:r>
          </w:p>
        </w:tc>
        <w:tc>
          <w:tcPr>
            <w:tcW w:w="7258" w:type="dxa"/>
          </w:tcPr>
          <w:p w:rsidR="00FE40FE" w:rsidRPr="00FE40FE" w:rsidRDefault="00FE40FE" w:rsidP="009E0301">
            <w:pPr>
              <w:contextualSpacing/>
              <w:rPr>
                <w:rFonts w:ascii="Times New Roman" w:hAnsi="Times New Roman" w:cs="Times New Roman"/>
                <w:sz w:val="20"/>
                <w:szCs w:val="20"/>
              </w:rPr>
            </w:pPr>
            <w:r w:rsidRPr="00FE40FE">
              <w:rPr>
                <w:rFonts w:ascii="Times New Roman" w:hAnsi="Times New Roman" w:cs="Times New Roman"/>
                <w:sz w:val="20"/>
                <w:szCs w:val="20"/>
              </w:rPr>
              <w:t>Systematic review of RCT</w:t>
            </w:r>
            <w:r w:rsidR="009E0301" w:rsidRPr="00117BBA">
              <w:rPr>
                <w:rFonts w:ascii="Times New Roman" w:hAnsi="Times New Roman" w:cs="Times New Roman"/>
                <w:sz w:val="20"/>
                <w:szCs w:val="20"/>
                <w:vertAlign w:val="superscript"/>
              </w:rPr>
              <w:t>*</w:t>
            </w:r>
            <w:r w:rsidRPr="00FE40FE">
              <w:rPr>
                <w:rFonts w:ascii="Times New Roman" w:hAnsi="Times New Roman" w:cs="Times New Roman"/>
                <w:sz w:val="20"/>
                <w:szCs w:val="20"/>
              </w:rPr>
              <w:t>s</w:t>
            </w:r>
            <w:r>
              <w:rPr>
                <w:rFonts w:ascii="Times New Roman" w:hAnsi="Times New Roman" w:cs="Times New Roman"/>
                <w:sz w:val="20"/>
                <w:szCs w:val="20"/>
              </w:rPr>
              <w:t>:</w:t>
            </w:r>
            <w:r w:rsidRPr="00FE40FE">
              <w:rPr>
                <w:rFonts w:ascii="Times New Roman" w:hAnsi="Times New Roman" w:cs="Times New Roman"/>
                <w:sz w:val="20"/>
                <w:szCs w:val="20"/>
              </w:rPr>
              <w:t xml:space="preserve">  </w:t>
            </w:r>
            <w:r w:rsidRPr="00FE40FE">
              <w:rPr>
                <w:rFonts w:ascii="Times New Roman" w:hAnsi="Times New Roman" w:cs="Times New Roman"/>
                <w:b/>
                <w:sz w:val="20"/>
                <w:szCs w:val="20"/>
              </w:rPr>
              <w:t>first prize evidence for health claims on effectiveness</w:t>
            </w:r>
          </w:p>
        </w:tc>
      </w:tr>
      <w:tr w:rsidR="00FE40FE" w:rsidTr="00FE40FE">
        <w:tc>
          <w:tcPr>
            <w:tcW w:w="983" w:type="dxa"/>
            <w:vMerge/>
          </w:tcPr>
          <w:p w:rsidR="00FE40FE" w:rsidRPr="00FE40FE" w:rsidRDefault="00FE40FE" w:rsidP="00C86EF9">
            <w:pPr>
              <w:contextualSpacing/>
              <w:jc w:val="both"/>
              <w:rPr>
                <w:rFonts w:ascii="Times New Roman" w:hAnsi="Times New Roman" w:cs="Times New Roman"/>
                <w:sz w:val="20"/>
                <w:szCs w:val="20"/>
              </w:rPr>
            </w:pPr>
          </w:p>
        </w:tc>
        <w:tc>
          <w:tcPr>
            <w:tcW w:w="1045" w:type="dxa"/>
          </w:tcPr>
          <w:p w:rsidR="00FE40FE" w:rsidRPr="00FE40FE" w:rsidRDefault="00FE40FE" w:rsidP="00C86EF9">
            <w:pPr>
              <w:contextualSpacing/>
              <w:jc w:val="both"/>
              <w:rPr>
                <w:rFonts w:ascii="Times New Roman" w:hAnsi="Times New Roman" w:cs="Times New Roman"/>
                <w:sz w:val="20"/>
                <w:szCs w:val="20"/>
              </w:rPr>
            </w:pPr>
            <w:r w:rsidRPr="00FE40FE">
              <w:rPr>
                <w:rFonts w:ascii="Times New Roman" w:hAnsi="Times New Roman" w:cs="Times New Roman"/>
                <w:sz w:val="20"/>
                <w:szCs w:val="20"/>
              </w:rPr>
              <w:t>2</w:t>
            </w:r>
          </w:p>
        </w:tc>
        <w:tc>
          <w:tcPr>
            <w:tcW w:w="7258" w:type="dxa"/>
          </w:tcPr>
          <w:p w:rsidR="00FE40FE" w:rsidRPr="00FE40FE" w:rsidRDefault="00FE40FE" w:rsidP="005A7056">
            <w:pPr>
              <w:contextualSpacing/>
              <w:rPr>
                <w:rFonts w:ascii="Times New Roman" w:hAnsi="Times New Roman" w:cs="Times New Roman"/>
                <w:sz w:val="20"/>
                <w:szCs w:val="20"/>
              </w:rPr>
            </w:pPr>
            <w:r w:rsidRPr="00FE40FE">
              <w:rPr>
                <w:rFonts w:ascii="Times New Roman" w:hAnsi="Times New Roman" w:cs="Times New Roman"/>
                <w:sz w:val="20"/>
                <w:szCs w:val="20"/>
              </w:rPr>
              <w:t>Individual RCT</w:t>
            </w:r>
            <w:r w:rsidRPr="00117BBA">
              <w:rPr>
                <w:rFonts w:ascii="Times New Roman" w:hAnsi="Times New Roman" w:cs="Times New Roman"/>
                <w:sz w:val="20"/>
                <w:szCs w:val="20"/>
                <w:vertAlign w:val="superscript"/>
              </w:rPr>
              <w:t>*</w:t>
            </w:r>
            <w:r w:rsidRPr="00FE40FE">
              <w:rPr>
                <w:rFonts w:ascii="Times New Roman" w:hAnsi="Times New Roman" w:cs="Times New Roman"/>
                <w:sz w:val="20"/>
                <w:szCs w:val="20"/>
              </w:rPr>
              <w:t xml:space="preserve"> (with narrow confidence interval): </w:t>
            </w:r>
            <w:r>
              <w:rPr>
                <w:rFonts w:ascii="Times New Roman" w:hAnsi="Times New Roman" w:cs="Times New Roman"/>
                <w:sz w:val="20"/>
                <w:szCs w:val="20"/>
              </w:rPr>
              <w:t xml:space="preserve"> </w:t>
            </w:r>
            <w:r w:rsidR="00117BBA">
              <w:rPr>
                <w:rFonts w:ascii="Times New Roman" w:hAnsi="Times New Roman" w:cs="Times New Roman"/>
                <w:b/>
                <w:sz w:val="20"/>
                <w:szCs w:val="20"/>
              </w:rPr>
              <w:t>gold standard for</w:t>
            </w:r>
            <w:r w:rsidRPr="00FE40FE">
              <w:rPr>
                <w:rFonts w:ascii="Times New Roman" w:hAnsi="Times New Roman" w:cs="Times New Roman"/>
                <w:b/>
                <w:sz w:val="20"/>
                <w:szCs w:val="20"/>
              </w:rPr>
              <w:t xml:space="preserve"> primary research on effectiveness</w:t>
            </w:r>
          </w:p>
        </w:tc>
      </w:tr>
      <w:tr w:rsidR="00FE40FE" w:rsidTr="00FE40FE">
        <w:tc>
          <w:tcPr>
            <w:tcW w:w="983" w:type="dxa"/>
            <w:vMerge/>
          </w:tcPr>
          <w:p w:rsidR="00FE40FE" w:rsidRPr="00FE40FE" w:rsidRDefault="00FE40FE" w:rsidP="00C86EF9">
            <w:pPr>
              <w:contextualSpacing/>
              <w:jc w:val="both"/>
              <w:rPr>
                <w:rFonts w:ascii="Times New Roman" w:hAnsi="Times New Roman" w:cs="Times New Roman"/>
                <w:sz w:val="20"/>
                <w:szCs w:val="20"/>
              </w:rPr>
            </w:pPr>
          </w:p>
        </w:tc>
        <w:tc>
          <w:tcPr>
            <w:tcW w:w="1045" w:type="dxa"/>
          </w:tcPr>
          <w:p w:rsidR="00FE40FE" w:rsidRPr="00FE40FE" w:rsidRDefault="00FE40FE" w:rsidP="00C86EF9">
            <w:pPr>
              <w:contextualSpacing/>
              <w:jc w:val="both"/>
              <w:rPr>
                <w:rFonts w:ascii="Times New Roman" w:hAnsi="Times New Roman" w:cs="Times New Roman"/>
                <w:sz w:val="20"/>
                <w:szCs w:val="20"/>
              </w:rPr>
            </w:pPr>
            <w:r w:rsidRPr="00FE40FE">
              <w:rPr>
                <w:rFonts w:ascii="Times New Roman" w:hAnsi="Times New Roman" w:cs="Times New Roman"/>
                <w:sz w:val="20"/>
                <w:szCs w:val="20"/>
              </w:rPr>
              <w:t>3</w:t>
            </w:r>
          </w:p>
        </w:tc>
        <w:tc>
          <w:tcPr>
            <w:tcW w:w="7258" w:type="dxa"/>
          </w:tcPr>
          <w:p w:rsidR="00FE40FE" w:rsidRPr="00FE40FE" w:rsidRDefault="00FE40FE" w:rsidP="005A7056">
            <w:pPr>
              <w:contextualSpacing/>
              <w:rPr>
                <w:rFonts w:ascii="Times New Roman" w:hAnsi="Times New Roman" w:cs="Times New Roman"/>
                <w:sz w:val="20"/>
                <w:szCs w:val="20"/>
              </w:rPr>
            </w:pPr>
            <w:r w:rsidRPr="00FE40FE">
              <w:rPr>
                <w:rFonts w:ascii="Times New Roman" w:hAnsi="Times New Roman" w:cs="Times New Roman"/>
                <w:sz w:val="20"/>
                <w:szCs w:val="20"/>
              </w:rPr>
              <w:t>Systematic review of cohort studies</w:t>
            </w:r>
          </w:p>
        </w:tc>
      </w:tr>
      <w:tr w:rsidR="00FE40FE" w:rsidTr="00FE40FE">
        <w:tc>
          <w:tcPr>
            <w:tcW w:w="983" w:type="dxa"/>
            <w:vMerge/>
          </w:tcPr>
          <w:p w:rsidR="00FE40FE" w:rsidRPr="00FE40FE" w:rsidRDefault="00FE40FE" w:rsidP="00C86EF9">
            <w:pPr>
              <w:contextualSpacing/>
              <w:jc w:val="both"/>
              <w:rPr>
                <w:rFonts w:ascii="Times New Roman" w:hAnsi="Times New Roman" w:cs="Times New Roman"/>
                <w:sz w:val="20"/>
                <w:szCs w:val="20"/>
              </w:rPr>
            </w:pPr>
          </w:p>
        </w:tc>
        <w:tc>
          <w:tcPr>
            <w:tcW w:w="1045" w:type="dxa"/>
          </w:tcPr>
          <w:p w:rsidR="00FE40FE" w:rsidRPr="00FE40FE" w:rsidRDefault="00FE40FE" w:rsidP="00C86EF9">
            <w:pPr>
              <w:contextualSpacing/>
              <w:jc w:val="both"/>
              <w:rPr>
                <w:rFonts w:ascii="Times New Roman" w:hAnsi="Times New Roman" w:cs="Times New Roman"/>
                <w:sz w:val="20"/>
                <w:szCs w:val="20"/>
              </w:rPr>
            </w:pPr>
            <w:r w:rsidRPr="00FE40FE">
              <w:rPr>
                <w:rFonts w:ascii="Times New Roman" w:hAnsi="Times New Roman" w:cs="Times New Roman"/>
                <w:sz w:val="20"/>
                <w:szCs w:val="20"/>
              </w:rPr>
              <w:t>4</w:t>
            </w:r>
          </w:p>
        </w:tc>
        <w:tc>
          <w:tcPr>
            <w:tcW w:w="7258" w:type="dxa"/>
          </w:tcPr>
          <w:p w:rsidR="00FE40FE" w:rsidRPr="00FE40FE" w:rsidRDefault="00FE40FE" w:rsidP="00FE40FE">
            <w:pPr>
              <w:contextualSpacing/>
              <w:jc w:val="both"/>
              <w:rPr>
                <w:rFonts w:ascii="Times New Roman" w:hAnsi="Times New Roman" w:cs="Times New Roman"/>
                <w:sz w:val="20"/>
                <w:szCs w:val="20"/>
              </w:rPr>
            </w:pPr>
            <w:r w:rsidRPr="00FE40FE">
              <w:rPr>
                <w:rFonts w:ascii="Times New Roman" w:hAnsi="Times New Roman" w:cs="Times New Roman"/>
                <w:sz w:val="20"/>
                <w:szCs w:val="20"/>
              </w:rPr>
              <w:t>Individual cohort study (and low quality RCT</w:t>
            </w:r>
            <w:r w:rsidRPr="00117BBA">
              <w:rPr>
                <w:rFonts w:ascii="Times New Roman" w:hAnsi="Times New Roman" w:cs="Times New Roman"/>
                <w:sz w:val="20"/>
                <w:szCs w:val="20"/>
                <w:vertAlign w:val="superscript"/>
              </w:rPr>
              <w:t>*</w:t>
            </w:r>
            <w:r w:rsidRPr="00FE40FE">
              <w:rPr>
                <w:rFonts w:ascii="Times New Roman" w:hAnsi="Times New Roman" w:cs="Times New Roman"/>
                <w:sz w:val="20"/>
                <w:szCs w:val="20"/>
              </w:rPr>
              <w:t>, e.g. &lt;80% follow-up)</w:t>
            </w:r>
          </w:p>
        </w:tc>
      </w:tr>
      <w:tr w:rsidR="00FE40FE" w:rsidTr="00FE40FE">
        <w:tc>
          <w:tcPr>
            <w:tcW w:w="983" w:type="dxa"/>
            <w:vMerge/>
          </w:tcPr>
          <w:p w:rsidR="00FE40FE" w:rsidRPr="00FE40FE" w:rsidRDefault="00FE40FE" w:rsidP="00C86EF9">
            <w:pPr>
              <w:contextualSpacing/>
              <w:jc w:val="both"/>
              <w:rPr>
                <w:rFonts w:ascii="Times New Roman" w:hAnsi="Times New Roman" w:cs="Times New Roman"/>
                <w:sz w:val="20"/>
                <w:szCs w:val="20"/>
              </w:rPr>
            </w:pPr>
          </w:p>
        </w:tc>
        <w:tc>
          <w:tcPr>
            <w:tcW w:w="1045" w:type="dxa"/>
          </w:tcPr>
          <w:p w:rsidR="00FE40FE" w:rsidRPr="00FE40FE" w:rsidRDefault="00FE40FE" w:rsidP="00C86EF9">
            <w:pPr>
              <w:contextualSpacing/>
              <w:jc w:val="both"/>
              <w:rPr>
                <w:rFonts w:ascii="Times New Roman" w:hAnsi="Times New Roman" w:cs="Times New Roman"/>
                <w:sz w:val="20"/>
                <w:szCs w:val="20"/>
              </w:rPr>
            </w:pPr>
            <w:r w:rsidRPr="00FE40FE">
              <w:rPr>
                <w:rFonts w:ascii="Times New Roman" w:hAnsi="Times New Roman" w:cs="Times New Roman"/>
                <w:sz w:val="20"/>
                <w:szCs w:val="20"/>
              </w:rPr>
              <w:t>5</w:t>
            </w:r>
          </w:p>
        </w:tc>
        <w:tc>
          <w:tcPr>
            <w:tcW w:w="7258" w:type="dxa"/>
          </w:tcPr>
          <w:p w:rsidR="00FE40FE" w:rsidRPr="00FE40FE" w:rsidRDefault="00FE40FE" w:rsidP="00C86EF9">
            <w:pPr>
              <w:contextualSpacing/>
              <w:jc w:val="both"/>
              <w:rPr>
                <w:rFonts w:ascii="Times New Roman" w:hAnsi="Times New Roman" w:cs="Times New Roman"/>
                <w:sz w:val="20"/>
                <w:szCs w:val="20"/>
              </w:rPr>
            </w:pPr>
            <w:r w:rsidRPr="00FE40FE">
              <w:rPr>
                <w:rFonts w:ascii="Times New Roman" w:hAnsi="Times New Roman" w:cs="Times New Roman"/>
                <w:sz w:val="20"/>
                <w:szCs w:val="20"/>
              </w:rPr>
              <w:t>’Outcomes’ research; Ecological studies</w:t>
            </w:r>
          </w:p>
        </w:tc>
      </w:tr>
      <w:tr w:rsidR="00FE40FE" w:rsidTr="00FE40FE">
        <w:tc>
          <w:tcPr>
            <w:tcW w:w="983" w:type="dxa"/>
            <w:vMerge/>
          </w:tcPr>
          <w:p w:rsidR="00FE40FE" w:rsidRPr="00FE40FE" w:rsidRDefault="00FE40FE" w:rsidP="00C86EF9">
            <w:pPr>
              <w:contextualSpacing/>
              <w:jc w:val="both"/>
              <w:rPr>
                <w:rFonts w:ascii="Times New Roman" w:hAnsi="Times New Roman" w:cs="Times New Roman"/>
                <w:sz w:val="20"/>
                <w:szCs w:val="20"/>
              </w:rPr>
            </w:pPr>
          </w:p>
        </w:tc>
        <w:tc>
          <w:tcPr>
            <w:tcW w:w="1045" w:type="dxa"/>
          </w:tcPr>
          <w:p w:rsidR="00FE40FE" w:rsidRPr="00FE40FE" w:rsidRDefault="00FE40FE" w:rsidP="00C86EF9">
            <w:pPr>
              <w:contextualSpacing/>
              <w:jc w:val="both"/>
              <w:rPr>
                <w:rFonts w:ascii="Times New Roman" w:hAnsi="Times New Roman" w:cs="Times New Roman"/>
                <w:sz w:val="20"/>
                <w:szCs w:val="20"/>
              </w:rPr>
            </w:pPr>
            <w:r w:rsidRPr="00FE40FE">
              <w:rPr>
                <w:rFonts w:ascii="Times New Roman" w:hAnsi="Times New Roman" w:cs="Times New Roman"/>
                <w:sz w:val="20"/>
                <w:szCs w:val="20"/>
              </w:rPr>
              <w:t>6</w:t>
            </w:r>
          </w:p>
        </w:tc>
        <w:tc>
          <w:tcPr>
            <w:tcW w:w="7258" w:type="dxa"/>
          </w:tcPr>
          <w:p w:rsidR="00FE40FE" w:rsidRPr="00FE40FE" w:rsidRDefault="00FE40FE" w:rsidP="00812878">
            <w:pPr>
              <w:rPr>
                <w:rFonts w:ascii="Times New Roman" w:hAnsi="Times New Roman" w:cs="Times New Roman"/>
                <w:sz w:val="20"/>
                <w:szCs w:val="20"/>
              </w:rPr>
            </w:pPr>
            <w:r w:rsidRPr="00FE40FE">
              <w:rPr>
                <w:rFonts w:ascii="Times New Roman" w:hAnsi="Times New Roman" w:cs="Times New Roman"/>
                <w:sz w:val="20"/>
                <w:szCs w:val="20"/>
              </w:rPr>
              <w:t>Systematic review of case-control or cross-sectional studies</w:t>
            </w:r>
          </w:p>
        </w:tc>
      </w:tr>
      <w:tr w:rsidR="00FE40FE" w:rsidTr="00FE40FE">
        <w:tc>
          <w:tcPr>
            <w:tcW w:w="983" w:type="dxa"/>
            <w:vMerge/>
          </w:tcPr>
          <w:p w:rsidR="00FE40FE" w:rsidRPr="00FE40FE" w:rsidRDefault="00FE40FE" w:rsidP="00C86EF9">
            <w:pPr>
              <w:contextualSpacing/>
              <w:jc w:val="both"/>
              <w:rPr>
                <w:rFonts w:ascii="Times New Roman" w:hAnsi="Times New Roman" w:cs="Times New Roman"/>
                <w:sz w:val="20"/>
                <w:szCs w:val="20"/>
              </w:rPr>
            </w:pPr>
          </w:p>
        </w:tc>
        <w:tc>
          <w:tcPr>
            <w:tcW w:w="1045" w:type="dxa"/>
          </w:tcPr>
          <w:p w:rsidR="00FE40FE" w:rsidRPr="00FE40FE" w:rsidRDefault="00FE40FE" w:rsidP="00C86EF9">
            <w:pPr>
              <w:contextualSpacing/>
              <w:jc w:val="both"/>
              <w:rPr>
                <w:rFonts w:ascii="Times New Roman" w:hAnsi="Times New Roman" w:cs="Times New Roman"/>
                <w:sz w:val="20"/>
                <w:szCs w:val="20"/>
              </w:rPr>
            </w:pPr>
            <w:r w:rsidRPr="00FE40FE">
              <w:rPr>
                <w:rFonts w:ascii="Times New Roman" w:hAnsi="Times New Roman" w:cs="Times New Roman"/>
                <w:sz w:val="20"/>
                <w:szCs w:val="20"/>
              </w:rPr>
              <w:t>7</w:t>
            </w:r>
          </w:p>
        </w:tc>
        <w:tc>
          <w:tcPr>
            <w:tcW w:w="7258" w:type="dxa"/>
          </w:tcPr>
          <w:p w:rsidR="00FE40FE" w:rsidRPr="00FE40FE" w:rsidRDefault="00FE40FE" w:rsidP="00812878">
            <w:pPr>
              <w:rPr>
                <w:rFonts w:ascii="Times New Roman" w:hAnsi="Times New Roman" w:cs="Times New Roman"/>
                <w:sz w:val="20"/>
                <w:szCs w:val="20"/>
              </w:rPr>
            </w:pPr>
            <w:r w:rsidRPr="00FE40FE">
              <w:rPr>
                <w:rFonts w:ascii="Times New Roman" w:hAnsi="Times New Roman" w:cs="Times New Roman"/>
                <w:sz w:val="20"/>
                <w:szCs w:val="20"/>
              </w:rPr>
              <w:t>Individual case-control or cross-sectional study</w:t>
            </w:r>
          </w:p>
        </w:tc>
      </w:tr>
      <w:tr w:rsidR="00FE40FE" w:rsidTr="00FE40FE">
        <w:tc>
          <w:tcPr>
            <w:tcW w:w="983" w:type="dxa"/>
            <w:vMerge/>
          </w:tcPr>
          <w:p w:rsidR="00FE40FE" w:rsidRPr="00FE40FE" w:rsidRDefault="00FE40FE" w:rsidP="00C86EF9">
            <w:pPr>
              <w:contextualSpacing/>
              <w:jc w:val="both"/>
              <w:rPr>
                <w:rFonts w:ascii="Times New Roman" w:hAnsi="Times New Roman" w:cs="Times New Roman"/>
                <w:sz w:val="20"/>
                <w:szCs w:val="20"/>
              </w:rPr>
            </w:pPr>
          </w:p>
        </w:tc>
        <w:tc>
          <w:tcPr>
            <w:tcW w:w="1045" w:type="dxa"/>
          </w:tcPr>
          <w:p w:rsidR="00FE40FE" w:rsidRPr="00FE40FE" w:rsidRDefault="00FE40FE" w:rsidP="00C86EF9">
            <w:pPr>
              <w:contextualSpacing/>
              <w:jc w:val="both"/>
              <w:rPr>
                <w:rFonts w:ascii="Times New Roman" w:hAnsi="Times New Roman" w:cs="Times New Roman"/>
                <w:sz w:val="20"/>
                <w:szCs w:val="20"/>
              </w:rPr>
            </w:pPr>
            <w:r w:rsidRPr="00FE40FE">
              <w:rPr>
                <w:rFonts w:ascii="Times New Roman" w:hAnsi="Times New Roman" w:cs="Times New Roman"/>
                <w:sz w:val="20"/>
                <w:szCs w:val="20"/>
              </w:rPr>
              <w:t>8</w:t>
            </w:r>
          </w:p>
        </w:tc>
        <w:tc>
          <w:tcPr>
            <w:tcW w:w="7258" w:type="dxa"/>
          </w:tcPr>
          <w:p w:rsidR="00FE40FE" w:rsidRPr="00FE40FE" w:rsidRDefault="00FE40FE" w:rsidP="00812878">
            <w:pPr>
              <w:rPr>
                <w:rFonts w:ascii="Times New Roman" w:hAnsi="Times New Roman" w:cs="Times New Roman"/>
                <w:sz w:val="20"/>
                <w:szCs w:val="20"/>
              </w:rPr>
            </w:pPr>
            <w:r w:rsidRPr="00FE40FE">
              <w:rPr>
                <w:rFonts w:ascii="Times New Roman" w:hAnsi="Times New Roman" w:cs="Times New Roman"/>
                <w:sz w:val="20"/>
                <w:szCs w:val="20"/>
              </w:rPr>
              <w:t>Case series (and poor quality cohort and case-control studies, and uncontrolled studies)</w:t>
            </w:r>
          </w:p>
        </w:tc>
      </w:tr>
      <w:tr w:rsidR="00FE40FE" w:rsidTr="00FE40FE">
        <w:tc>
          <w:tcPr>
            <w:tcW w:w="983" w:type="dxa"/>
            <w:vMerge/>
          </w:tcPr>
          <w:p w:rsidR="00FE40FE" w:rsidRPr="00FE40FE" w:rsidRDefault="00FE40FE" w:rsidP="00C86EF9">
            <w:pPr>
              <w:contextualSpacing/>
              <w:jc w:val="both"/>
              <w:rPr>
                <w:rFonts w:ascii="Times New Roman" w:hAnsi="Times New Roman" w:cs="Times New Roman"/>
                <w:sz w:val="20"/>
                <w:szCs w:val="20"/>
              </w:rPr>
            </w:pPr>
          </w:p>
        </w:tc>
        <w:tc>
          <w:tcPr>
            <w:tcW w:w="1045" w:type="dxa"/>
          </w:tcPr>
          <w:p w:rsidR="00FE40FE" w:rsidRPr="00FE40FE" w:rsidRDefault="00FE40FE" w:rsidP="00C86EF9">
            <w:pPr>
              <w:contextualSpacing/>
              <w:jc w:val="both"/>
              <w:rPr>
                <w:rFonts w:ascii="Times New Roman" w:hAnsi="Times New Roman" w:cs="Times New Roman"/>
                <w:sz w:val="20"/>
                <w:szCs w:val="20"/>
              </w:rPr>
            </w:pPr>
            <w:r w:rsidRPr="00FE40FE">
              <w:rPr>
                <w:rFonts w:ascii="Times New Roman" w:hAnsi="Times New Roman" w:cs="Times New Roman"/>
                <w:sz w:val="20"/>
                <w:szCs w:val="20"/>
              </w:rPr>
              <w:t>9</w:t>
            </w:r>
          </w:p>
        </w:tc>
        <w:tc>
          <w:tcPr>
            <w:tcW w:w="7258" w:type="dxa"/>
          </w:tcPr>
          <w:p w:rsidR="00FE40FE" w:rsidRPr="00FE40FE" w:rsidRDefault="00FE40FE" w:rsidP="00C86EF9">
            <w:pPr>
              <w:contextualSpacing/>
              <w:jc w:val="both"/>
              <w:rPr>
                <w:rFonts w:ascii="Times New Roman" w:hAnsi="Times New Roman" w:cs="Times New Roman"/>
                <w:sz w:val="20"/>
                <w:szCs w:val="20"/>
              </w:rPr>
            </w:pPr>
            <w:r w:rsidRPr="00FE40FE">
              <w:rPr>
                <w:rFonts w:ascii="Times New Roman" w:hAnsi="Times New Roman" w:cs="Times New Roman"/>
                <w:sz w:val="20"/>
                <w:szCs w:val="20"/>
              </w:rPr>
              <w:t>Expert opinion; Animal research; Laboratory studies</w:t>
            </w:r>
          </w:p>
        </w:tc>
      </w:tr>
      <w:tr w:rsidR="00FE40FE" w:rsidTr="00FE40FE">
        <w:tc>
          <w:tcPr>
            <w:tcW w:w="983" w:type="dxa"/>
            <w:vMerge/>
          </w:tcPr>
          <w:p w:rsidR="00FE40FE" w:rsidRPr="00FE40FE" w:rsidRDefault="00FE40FE" w:rsidP="00C86EF9">
            <w:pPr>
              <w:contextualSpacing/>
              <w:jc w:val="both"/>
              <w:rPr>
                <w:rFonts w:ascii="Times New Roman" w:hAnsi="Times New Roman" w:cs="Times New Roman"/>
                <w:sz w:val="20"/>
                <w:szCs w:val="20"/>
              </w:rPr>
            </w:pPr>
          </w:p>
        </w:tc>
        <w:tc>
          <w:tcPr>
            <w:tcW w:w="1045" w:type="dxa"/>
          </w:tcPr>
          <w:p w:rsidR="00FE40FE" w:rsidRPr="00FE40FE" w:rsidRDefault="00FE40FE" w:rsidP="00C86EF9">
            <w:pPr>
              <w:contextualSpacing/>
              <w:jc w:val="both"/>
              <w:rPr>
                <w:rFonts w:ascii="Times New Roman" w:hAnsi="Times New Roman" w:cs="Times New Roman"/>
                <w:sz w:val="20"/>
                <w:szCs w:val="20"/>
              </w:rPr>
            </w:pPr>
            <w:r w:rsidRPr="00FE40FE">
              <w:rPr>
                <w:rFonts w:ascii="Times New Roman" w:hAnsi="Times New Roman" w:cs="Times New Roman"/>
                <w:sz w:val="20"/>
                <w:szCs w:val="20"/>
              </w:rPr>
              <w:t>10</w:t>
            </w:r>
          </w:p>
        </w:tc>
        <w:tc>
          <w:tcPr>
            <w:tcW w:w="7258" w:type="dxa"/>
          </w:tcPr>
          <w:p w:rsidR="00FE40FE" w:rsidRPr="00FE40FE" w:rsidRDefault="00FE40FE" w:rsidP="00C86EF9">
            <w:pPr>
              <w:contextualSpacing/>
              <w:jc w:val="both"/>
              <w:rPr>
                <w:rFonts w:ascii="Times New Roman" w:hAnsi="Times New Roman" w:cs="Times New Roman"/>
                <w:sz w:val="20"/>
                <w:szCs w:val="20"/>
              </w:rPr>
            </w:pPr>
            <w:r w:rsidRPr="00FE40FE">
              <w:rPr>
                <w:rFonts w:ascii="Times New Roman" w:hAnsi="Times New Roman" w:cs="Times New Roman"/>
                <w:sz w:val="20"/>
                <w:szCs w:val="20"/>
              </w:rPr>
              <w:t>None of the above</w:t>
            </w:r>
          </w:p>
        </w:tc>
      </w:tr>
      <w:tr w:rsidR="00FE40FE" w:rsidTr="005E7B88">
        <w:tc>
          <w:tcPr>
            <w:tcW w:w="9286" w:type="dxa"/>
            <w:gridSpan w:val="3"/>
          </w:tcPr>
          <w:p w:rsidR="00FE40FE" w:rsidRPr="00FE40FE" w:rsidRDefault="00FE40FE" w:rsidP="00FE40FE">
            <w:pPr>
              <w:rPr>
                <w:rFonts w:ascii="Times New Roman" w:eastAsia="Calibri" w:hAnsi="Times New Roman" w:cs="Times New Roman"/>
                <w:b/>
                <w:sz w:val="20"/>
                <w:szCs w:val="20"/>
              </w:rPr>
            </w:pPr>
            <w:r w:rsidRPr="00FE40FE">
              <w:rPr>
                <w:rFonts w:ascii="Times New Roman" w:eastAsia="Calibri" w:hAnsi="Times New Roman" w:cs="Times New Roman"/>
                <w:b/>
                <w:sz w:val="20"/>
                <w:szCs w:val="20"/>
              </w:rPr>
              <w:t xml:space="preserve">Appropriate study design:  </w:t>
            </w:r>
            <w:r w:rsidRPr="00FE40FE">
              <w:rPr>
                <w:rFonts w:ascii="Times New Roman" w:eastAsia="Calibri" w:hAnsi="Times New Roman" w:cs="Times New Roman"/>
                <w:sz w:val="20"/>
                <w:szCs w:val="20"/>
              </w:rPr>
              <w:t>Ideally systematic reviews of RCT</w:t>
            </w:r>
            <w:r w:rsidR="009E0301" w:rsidRPr="00117BBA">
              <w:rPr>
                <w:rFonts w:ascii="Times New Roman" w:eastAsia="Calibri" w:hAnsi="Times New Roman" w:cs="Times New Roman"/>
                <w:sz w:val="20"/>
                <w:szCs w:val="20"/>
                <w:vertAlign w:val="superscript"/>
              </w:rPr>
              <w:t>*</w:t>
            </w:r>
            <w:r w:rsidRPr="00FE40FE">
              <w:rPr>
                <w:rFonts w:ascii="Times New Roman" w:eastAsia="Calibri" w:hAnsi="Times New Roman" w:cs="Times New Roman"/>
                <w:sz w:val="20"/>
                <w:szCs w:val="20"/>
              </w:rPr>
              <w:t>s; otherwise RCT</w:t>
            </w:r>
            <w:r w:rsidR="009E0301" w:rsidRPr="00117BBA">
              <w:rPr>
                <w:rFonts w:ascii="Times New Roman" w:eastAsia="Calibri" w:hAnsi="Times New Roman" w:cs="Times New Roman"/>
                <w:sz w:val="20"/>
                <w:szCs w:val="20"/>
                <w:vertAlign w:val="superscript"/>
              </w:rPr>
              <w:t>*</w:t>
            </w:r>
            <w:r w:rsidRPr="00FE40FE">
              <w:rPr>
                <w:rFonts w:ascii="Times New Roman" w:eastAsia="Calibri" w:hAnsi="Times New Roman" w:cs="Times New Roman"/>
                <w:sz w:val="20"/>
                <w:szCs w:val="20"/>
              </w:rPr>
              <w:t>s.</w:t>
            </w:r>
          </w:p>
          <w:p w:rsidR="00FE40FE" w:rsidRPr="00FE40FE" w:rsidRDefault="00FE40FE" w:rsidP="00FE40FE">
            <w:pPr>
              <w:rPr>
                <w:rFonts w:ascii="Times New Roman" w:eastAsia="Calibri" w:hAnsi="Times New Roman" w:cs="Times New Roman"/>
                <w:sz w:val="20"/>
                <w:szCs w:val="20"/>
              </w:rPr>
            </w:pPr>
            <w:r w:rsidRPr="00FE40FE">
              <w:rPr>
                <w:rFonts w:ascii="Times New Roman" w:eastAsia="Calibri" w:hAnsi="Times New Roman" w:cs="Times New Roman"/>
                <w:b/>
                <w:sz w:val="20"/>
                <w:szCs w:val="20"/>
              </w:rPr>
              <w:t>Appropriate participants:</w:t>
            </w:r>
            <w:r w:rsidRPr="00FE40FE">
              <w:rPr>
                <w:rFonts w:ascii="Times New Roman" w:eastAsia="Calibri" w:hAnsi="Times New Roman" w:cs="Times New Roman"/>
                <w:sz w:val="20"/>
                <w:szCs w:val="20"/>
              </w:rPr>
              <w:t xml:space="preserve">  Humans diagnosed with the specific outcome of interest where eligibility criteria were reasonable and reported baseline characteristics per group are similar to the product’s target market.</w:t>
            </w:r>
          </w:p>
          <w:p w:rsidR="00FE40FE" w:rsidRPr="00FE40FE" w:rsidRDefault="00FE40FE" w:rsidP="00FE40FE">
            <w:pPr>
              <w:rPr>
                <w:rFonts w:ascii="Times New Roman" w:eastAsia="Calibri" w:hAnsi="Times New Roman" w:cs="Times New Roman"/>
                <w:sz w:val="20"/>
                <w:szCs w:val="20"/>
              </w:rPr>
            </w:pPr>
            <w:r w:rsidRPr="00FE40FE">
              <w:rPr>
                <w:rFonts w:ascii="Times New Roman" w:eastAsia="Calibri" w:hAnsi="Times New Roman" w:cs="Times New Roman"/>
                <w:b/>
                <w:sz w:val="20"/>
                <w:szCs w:val="20"/>
              </w:rPr>
              <w:t>Appropriate intervention:</w:t>
            </w:r>
            <w:r w:rsidRPr="00FE40FE">
              <w:rPr>
                <w:rFonts w:ascii="Times New Roman" w:eastAsia="Calibri" w:hAnsi="Times New Roman" w:cs="Times New Roman"/>
                <w:sz w:val="20"/>
                <w:szCs w:val="20"/>
              </w:rPr>
              <w:t xml:space="preserve">  The product being advertised (preferably as a whole, otherwise evidence is needed for all ingredients) where the dose and frequency of use are similar to the product instructions.  There may have been a co-intervention as long as it was also given to the control group.</w:t>
            </w:r>
          </w:p>
          <w:p w:rsidR="00FE40FE" w:rsidRPr="00FE40FE" w:rsidRDefault="00FE40FE" w:rsidP="00FE40FE">
            <w:pPr>
              <w:rPr>
                <w:rFonts w:ascii="Times New Roman" w:eastAsia="Calibri" w:hAnsi="Times New Roman" w:cs="Times New Roman"/>
                <w:sz w:val="20"/>
                <w:szCs w:val="20"/>
              </w:rPr>
            </w:pPr>
            <w:r w:rsidRPr="00FE40FE">
              <w:rPr>
                <w:rFonts w:ascii="Times New Roman" w:eastAsia="Calibri" w:hAnsi="Times New Roman" w:cs="Times New Roman"/>
                <w:b/>
                <w:sz w:val="20"/>
                <w:szCs w:val="20"/>
              </w:rPr>
              <w:t>Appropriate control:</w:t>
            </w:r>
            <w:r w:rsidRPr="00FE40FE">
              <w:rPr>
                <w:rFonts w:ascii="Times New Roman" w:eastAsia="Calibri" w:hAnsi="Times New Roman" w:cs="Times New Roman"/>
                <w:sz w:val="20"/>
                <w:szCs w:val="20"/>
              </w:rPr>
              <w:t xml:space="preserve">  Standard treatment or placebo.</w:t>
            </w:r>
          </w:p>
          <w:p w:rsidR="00FE40FE" w:rsidRPr="00FE40FE" w:rsidRDefault="00FE40FE" w:rsidP="00FE40FE">
            <w:pPr>
              <w:contextualSpacing/>
              <w:jc w:val="both"/>
              <w:rPr>
                <w:rFonts w:ascii="Times New Roman" w:hAnsi="Times New Roman" w:cs="Times New Roman"/>
                <w:sz w:val="20"/>
                <w:szCs w:val="20"/>
              </w:rPr>
            </w:pPr>
            <w:r w:rsidRPr="00FE40FE">
              <w:rPr>
                <w:rFonts w:ascii="Times New Roman" w:eastAsia="Calibri" w:hAnsi="Times New Roman" w:cs="Times New Roman"/>
                <w:b/>
                <w:sz w:val="20"/>
                <w:szCs w:val="20"/>
              </w:rPr>
              <w:t xml:space="preserve">Appropriate primary outcomes:  </w:t>
            </w:r>
            <w:r w:rsidRPr="00FE40FE">
              <w:rPr>
                <w:rFonts w:ascii="Times New Roman" w:eastAsia="Calibri" w:hAnsi="Times New Roman" w:cs="Times New Roman"/>
                <w:sz w:val="20"/>
                <w:szCs w:val="20"/>
              </w:rPr>
              <w:t>Patient-important clinical outcomes.</w:t>
            </w:r>
          </w:p>
        </w:tc>
      </w:tr>
    </w:tbl>
    <w:p w:rsidR="00A91BBD" w:rsidRPr="009E0301" w:rsidRDefault="00A91BBD" w:rsidP="00C86EF9">
      <w:pPr>
        <w:spacing w:after="0" w:line="240" w:lineRule="auto"/>
        <w:contextualSpacing/>
        <w:jc w:val="both"/>
        <w:rPr>
          <w:rFonts w:ascii="Times New Roman" w:hAnsi="Times New Roman" w:cs="Times New Roman"/>
          <w:sz w:val="20"/>
          <w:szCs w:val="20"/>
        </w:rPr>
      </w:pPr>
      <w:r w:rsidRPr="009E0301">
        <w:rPr>
          <w:rFonts w:ascii="Times New Roman" w:hAnsi="Times New Roman" w:cs="Times New Roman"/>
          <w:sz w:val="20"/>
          <w:szCs w:val="20"/>
        </w:rPr>
        <w:t>*RCT = randomised controlled trial</w:t>
      </w: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196CC9" w:rsidRDefault="00A91BBD" w:rsidP="00C86EF9">
      <w:pPr>
        <w:spacing w:after="0" w:line="240" w:lineRule="auto"/>
        <w:contextualSpacing/>
        <w:jc w:val="both"/>
        <w:rPr>
          <w:rFonts w:ascii="Times New Roman" w:hAnsi="Times New Roman" w:cs="Times New Roman"/>
          <w:b/>
          <w:sz w:val="24"/>
          <w:szCs w:val="24"/>
        </w:rPr>
      </w:pPr>
      <w:r w:rsidRPr="00196CC9">
        <w:rPr>
          <w:rFonts w:ascii="Times New Roman" w:hAnsi="Times New Roman" w:cs="Times New Roman"/>
          <w:b/>
          <w:sz w:val="24"/>
          <w:szCs w:val="24"/>
        </w:rPr>
        <w:t>Analysing data</w:t>
      </w:r>
    </w:p>
    <w:p w:rsidR="00A91BBD" w:rsidRPr="00A91BBD" w:rsidRDefault="00A91BBD" w:rsidP="00C86EF9">
      <w:pPr>
        <w:spacing w:after="0" w:line="240" w:lineRule="auto"/>
        <w:contextualSpacing/>
        <w:jc w:val="both"/>
        <w:rPr>
          <w:rFonts w:ascii="Times New Roman" w:hAnsi="Times New Roman" w:cs="Times New Roman"/>
          <w:sz w:val="24"/>
          <w:szCs w:val="24"/>
        </w:rPr>
      </w:pPr>
      <w:r w:rsidRPr="00A91BBD">
        <w:rPr>
          <w:rFonts w:ascii="Times New Roman" w:hAnsi="Times New Roman" w:cs="Times New Roman"/>
          <w:sz w:val="24"/>
          <w:szCs w:val="24"/>
        </w:rPr>
        <w:t xml:space="preserve">Data were summarized in a diagram, bar chart, and a table.  We grouped the nutritional supplements’ health claims into various categories (e.g. weight loss and toning, immune system and energy, cardiovascular health, joint and cartilage) according to the broader health area to which the main (or first) health claim applies.  </w:t>
      </w: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196CC9" w:rsidRDefault="00A91BBD" w:rsidP="00C86EF9">
      <w:pPr>
        <w:spacing w:after="0" w:line="240" w:lineRule="auto"/>
        <w:contextualSpacing/>
        <w:jc w:val="both"/>
        <w:rPr>
          <w:rFonts w:ascii="Times New Roman" w:hAnsi="Times New Roman" w:cs="Times New Roman"/>
          <w:b/>
          <w:sz w:val="24"/>
          <w:szCs w:val="24"/>
        </w:rPr>
      </w:pPr>
      <w:r w:rsidRPr="00196CC9">
        <w:rPr>
          <w:rFonts w:ascii="Times New Roman" w:hAnsi="Times New Roman" w:cs="Times New Roman"/>
          <w:b/>
          <w:sz w:val="24"/>
          <w:szCs w:val="24"/>
        </w:rPr>
        <w:t>Ethics</w:t>
      </w:r>
    </w:p>
    <w:p w:rsidR="00A91BBD" w:rsidRPr="00A91BBD" w:rsidRDefault="00A91BBD" w:rsidP="00C86EF9">
      <w:pPr>
        <w:spacing w:after="0" w:line="240" w:lineRule="auto"/>
        <w:contextualSpacing/>
        <w:jc w:val="both"/>
        <w:rPr>
          <w:rFonts w:ascii="Times New Roman" w:hAnsi="Times New Roman" w:cs="Times New Roman"/>
          <w:sz w:val="24"/>
          <w:szCs w:val="24"/>
        </w:rPr>
      </w:pPr>
      <w:r w:rsidRPr="00A91BBD">
        <w:rPr>
          <w:rFonts w:ascii="Times New Roman" w:hAnsi="Times New Roman" w:cs="Times New Roman"/>
          <w:sz w:val="24"/>
          <w:szCs w:val="24"/>
        </w:rPr>
        <w:t>As the data source of this project is advertisements that are in public domain, the Health Research Ethics Committee of Stellenbosch University provided ethical review exemption (N11/10/306).</w:t>
      </w: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196CC9" w:rsidRDefault="00A91BBD" w:rsidP="00C86EF9">
      <w:pPr>
        <w:spacing w:after="0" w:line="240" w:lineRule="auto"/>
        <w:contextualSpacing/>
        <w:jc w:val="both"/>
        <w:rPr>
          <w:rFonts w:ascii="Times New Roman" w:hAnsi="Times New Roman" w:cs="Times New Roman"/>
          <w:b/>
          <w:sz w:val="28"/>
          <w:szCs w:val="28"/>
        </w:rPr>
      </w:pPr>
      <w:r w:rsidRPr="00196CC9">
        <w:rPr>
          <w:rFonts w:ascii="Times New Roman" w:hAnsi="Times New Roman" w:cs="Times New Roman"/>
          <w:b/>
          <w:sz w:val="28"/>
          <w:szCs w:val="28"/>
        </w:rPr>
        <w:t>Results</w:t>
      </w:r>
    </w:p>
    <w:p w:rsidR="00A91BBD" w:rsidRPr="00A91BBD" w:rsidRDefault="00A91BBD" w:rsidP="00C86EF9">
      <w:pPr>
        <w:spacing w:after="0" w:line="240" w:lineRule="auto"/>
        <w:contextualSpacing/>
        <w:jc w:val="both"/>
        <w:rPr>
          <w:rFonts w:ascii="Times New Roman" w:hAnsi="Times New Roman" w:cs="Times New Roman"/>
          <w:sz w:val="24"/>
          <w:szCs w:val="24"/>
        </w:rPr>
      </w:pPr>
      <w:r w:rsidRPr="00A91BBD">
        <w:rPr>
          <w:rFonts w:ascii="Times New Roman" w:hAnsi="Times New Roman" w:cs="Times New Roman"/>
          <w:sz w:val="24"/>
          <w:szCs w:val="24"/>
        </w:rPr>
        <w:t>The magazines in our study are, in alphabetical order, Cosmopolitan, Finesse, Move</w:t>
      </w:r>
      <w:proofErr w:type="gramStart"/>
      <w:r w:rsidRPr="00A91BBD">
        <w:rPr>
          <w:rFonts w:ascii="Times New Roman" w:hAnsi="Times New Roman" w:cs="Times New Roman"/>
          <w:sz w:val="24"/>
          <w:szCs w:val="24"/>
        </w:rPr>
        <w:t>!,</w:t>
      </w:r>
      <w:proofErr w:type="gramEnd"/>
      <w:r w:rsidRPr="00A91BBD">
        <w:rPr>
          <w:rFonts w:ascii="Times New Roman" w:hAnsi="Times New Roman" w:cs="Times New Roman"/>
          <w:sz w:val="24"/>
          <w:szCs w:val="24"/>
        </w:rPr>
        <w:t xml:space="preserve"> </w:t>
      </w:r>
      <w:proofErr w:type="spellStart"/>
      <w:r w:rsidRPr="00A91BBD">
        <w:rPr>
          <w:rFonts w:ascii="Times New Roman" w:hAnsi="Times New Roman" w:cs="Times New Roman"/>
          <w:sz w:val="24"/>
          <w:szCs w:val="24"/>
        </w:rPr>
        <w:t>Rooi</w:t>
      </w:r>
      <w:proofErr w:type="spellEnd"/>
      <w:r w:rsidRPr="00A91BBD">
        <w:rPr>
          <w:rFonts w:ascii="Times New Roman" w:hAnsi="Times New Roman" w:cs="Times New Roman"/>
          <w:sz w:val="24"/>
          <w:szCs w:val="24"/>
        </w:rPr>
        <w:t xml:space="preserve"> Rose and </w:t>
      </w:r>
      <w:proofErr w:type="spellStart"/>
      <w:r w:rsidRPr="00A91BBD">
        <w:rPr>
          <w:rFonts w:ascii="Times New Roman" w:hAnsi="Times New Roman" w:cs="Times New Roman"/>
          <w:sz w:val="24"/>
          <w:szCs w:val="24"/>
        </w:rPr>
        <w:t>Sarie</w:t>
      </w:r>
      <w:proofErr w:type="spellEnd"/>
      <w:r w:rsidRPr="00A91BBD">
        <w:rPr>
          <w:rFonts w:ascii="Times New Roman" w:hAnsi="Times New Roman" w:cs="Times New Roman"/>
          <w:sz w:val="24"/>
          <w:szCs w:val="24"/>
        </w:rPr>
        <w:t xml:space="preserve">.  Finesse magazine has a mainly </w:t>
      </w:r>
      <w:r w:rsidR="00825491">
        <w:rPr>
          <w:rFonts w:ascii="Times New Roman" w:hAnsi="Times New Roman" w:cs="Times New Roman"/>
          <w:sz w:val="24"/>
          <w:szCs w:val="24"/>
        </w:rPr>
        <w:t>‘Christian’</w:t>
      </w:r>
      <w:r w:rsidRPr="00A91BBD">
        <w:rPr>
          <w:rFonts w:ascii="Times New Roman" w:hAnsi="Times New Roman" w:cs="Times New Roman"/>
          <w:sz w:val="24"/>
          <w:szCs w:val="24"/>
        </w:rPr>
        <w:t xml:space="preserve"> readership, while the rest are secular publications.   We identified 486 eligible advertisements referring to 158 different nutritional supplements.  Figure 1 displays the number of nutritional supplement advertisements by month and magazine.  This figure also provides a breakdown of the target market for each magazine in terms of language and socio-economic status (SES).  There were no eligible advertisements in Move! </w:t>
      </w:r>
      <w:proofErr w:type="gramStart"/>
      <w:r w:rsidRPr="00A91BBD">
        <w:rPr>
          <w:rFonts w:ascii="Times New Roman" w:hAnsi="Times New Roman" w:cs="Times New Roman"/>
          <w:sz w:val="24"/>
          <w:szCs w:val="24"/>
        </w:rPr>
        <w:t>and</w:t>
      </w:r>
      <w:proofErr w:type="gramEnd"/>
      <w:r w:rsidRPr="00A91BBD">
        <w:rPr>
          <w:rFonts w:ascii="Times New Roman" w:hAnsi="Times New Roman" w:cs="Times New Roman"/>
          <w:sz w:val="24"/>
          <w:szCs w:val="24"/>
        </w:rPr>
        <w:t xml:space="preserve"> almost all advertisements (96.7%) come from the three Afrikaans language magazines. No differences in the proportion of eligible advertisements were found across the four seasons of the year.</w:t>
      </w:r>
      <w:r w:rsidRPr="00A91BBD">
        <w:rPr>
          <w:rFonts w:ascii="Times New Roman" w:hAnsi="Times New Roman" w:cs="Times New Roman"/>
          <w:sz w:val="24"/>
          <w:szCs w:val="24"/>
        </w:rPr>
        <w:cr/>
      </w: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A91BBD" w:rsidRDefault="00E7274B" w:rsidP="00C86EF9">
      <w:pPr>
        <w:spacing w:after="0" w:line="240" w:lineRule="auto"/>
        <w:contextualSpacing/>
        <w:jc w:val="both"/>
        <w:rPr>
          <w:rFonts w:ascii="Times New Roman" w:hAnsi="Times New Roman" w:cs="Times New Roman"/>
          <w:sz w:val="24"/>
          <w:szCs w:val="24"/>
        </w:rPr>
      </w:pPr>
      <w:r w:rsidRPr="00E7274B">
        <w:rPr>
          <w:rFonts w:ascii="Times New Roman" w:eastAsia="Calibri" w:hAnsi="Times New Roman" w:cs="Times New Roman"/>
          <w:noProof/>
          <w:sz w:val="24"/>
          <w:szCs w:val="24"/>
          <w:lang w:eastAsia="en-ZA"/>
        </w:rPr>
        <mc:AlternateContent>
          <mc:Choice Requires="wpg">
            <w:drawing>
              <wp:anchor distT="0" distB="0" distL="114300" distR="114300" simplePos="0" relativeHeight="251661312" behindDoc="0" locked="0" layoutInCell="1" allowOverlap="1" wp14:anchorId="239039EA" wp14:editId="6F0A9A26">
                <wp:simplePos x="0" y="0"/>
                <wp:positionH relativeFrom="column">
                  <wp:posOffset>-335280</wp:posOffset>
                </wp:positionH>
                <wp:positionV relativeFrom="paragraph">
                  <wp:posOffset>44450</wp:posOffset>
                </wp:positionV>
                <wp:extent cx="6572250" cy="3013710"/>
                <wp:effectExtent l="0" t="0" r="19050" b="152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3013710"/>
                          <a:chOff x="825" y="5935"/>
                          <a:chExt cx="10761" cy="4746"/>
                        </a:xfrm>
                      </wpg:grpSpPr>
                      <wps:wsp>
                        <wps:cNvPr id="3" name="Rectangle 2"/>
                        <wps:cNvSpPr>
                          <a:spLocks noChangeArrowheads="1"/>
                        </wps:cNvSpPr>
                        <wps:spPr bwMode="auto">
                          <a:xfrm>
                            <a:off x="5001" y="7751"/>
                            <a:ext cx="2354" cy="1014"/>
                          </a:xfrm>
                          <a:prstGeom prst="rect">
                            <a:avLst/>
                          </a:prstGeom>
                          <a:solidFill>
                            <a:srgbClr val="FFFFFF"/>
                          </a:solidFill>
                          <a:ln w="9525">
                            <a:solidFill>
                              <a:srgbClr val="000000"/>
                            </a:solidFill>
                            <a:miter lim="800000"/>
                            <a:headEnd/>
                            <a:tailEnd/>
                          </a:ln>
                        </wps:spPr>
                        <wps:txbx>
                          <w:txbxContent>
                            <w:p w:rsidR="00E7274B" w:rsidRPr="004C698F" w:rsidRDefault="00E7274B" w:rsidP="00E7274B">
                              <w:pPr>
                                <w:jc w:val="center"/>
                                <w:rPr>
                                  <w:sz w:val="20"/>
                                  <w:szCs w:val="20"/>
                                </w:rPr>
                              </w:pPr>
                              <w:r w:rsidRPr="004C698F">
                                <w:rPr>
                                  <w:sz w:val="20"/>
                                  <w:szCs w:val="20"/>
                                </w:rPr>
                                <w:t>486 advertisements referred to 158 nutritional supplements</w:t>
                              </w:r>
                            </w:p>
                          </w:txbxContent>
                        </wps:txbx>
                        <wps:bodyPr rot="0" vert="horz" wrap="square" lIns="91440" tIns="45720" rIns="91440" bIns="45720" anchor="t" anchorCtr="0" upright="1">
                          <a:noAutofit/>
                        </wps:bodyPr>
                      </wps:wsp>
                      <wps:wsp>
                        <wps:cNvPr id="4" name="Rectangle 3"/>
                        <wps:cNvSpPr>
                          <a:spLocks noChangeArrowheads="1"/>
                        </wps:cNvSpPr>
                        <wps:spPr bwMode="auto">
                          <a:xfrm>
                            <a:off x="1079" y="5935"/>
                            <a:ext cx="1909" cy="1090"/>
                          </a:xfrm>
                          <a:prstGeom prst="rect">
                            <a:avLst/>
                          </a:prstGeom>
                          <a:solidFill>
                            <a:srgbClr val="FFFFFF"/>
                          </a:solidFill>
                          <a:ln w="9525">
                            <a:solidFill>
                              <a:srgbClr val="000000"/>
                            </a:solidFill>
                            <a:miter lim="800000"/>
                            <a:headEnd/>
                            <a:tailEnd/>
                          </a:ln>
                        </wps:spPr>
                        <wps:txbx>
                          <w:txbxContent>
                            <w:p w:rsidR="00E7274B" w:rsidRPr="004C698F" w:rsidRDefault="00E7274B" w:rsidP="004C698F">
                              <w:pPr>
                                <w:spacing w:after="0" w:line="240" w:lineRule="auto"/>
                                <w:rPr>
                                  <w:sz w:val="18"/>
                                  <w:szCs w:val="18"/>
                                </w:rPr>
                              </w:pPr>
                              <w:r w:rsidRPr="004C698F">
                                <w:rPr>
                                  <w:sz w:val="18"/>
                                  <w:szCs w:val="18"/>
                                </w:rPr>
                                <w:t>Spring (27.2%)</w:t>
                              </w:r>
                            </w:p>
                            <w:p w:rsidR="004C698F" w:rsidRPr="004C698F" w:rsidRDefault="00E7274B" w:rsidP="004C698F">
                              <w:pPr>
                                <w:spacing w:after="0" w:line="240" w:lineRule="auto"/>
                                <w:rPr>
                                  <w:sz w:val="18"/>
                                  <w:szCs w:val="18"/>
                                </w:rPr>
                              </w:pPr>
                              <w:r w:rsidRPr="004C698F">
                                <w:rPr>
                                  <w:sz w:val="18"/>
                                  <w:szCs w:val="18"/>
                                </w:rPr>
                                <w:t>Sept n=33</w:t>
                              </w:r>
                            </w:p>
                            <w:p w:rsidR="00E7274B" w:rsidRPr="004C698F" w:rsidRDefault="00E7274B" w:rsidP="004C698F">
                              <w:pPr>
                                <w:spacing w:after="0" w:line="240" w:lineRule="auto"/>
                                <w:rPr>
                                  <w:sz w:val="18"/>
                                  <w:szCs w:val="18"/>
                                </w:rPr>
                              </w:pPr>
                              <w:r w:rsidRPr="004C698F">
                                <w:rPr>
                                  <w:sz w:val="18"/>
                                  <w:szCs w:val="18"/>
                                </w:rPr>
                                <w:t>Oct n=50</w:t>
                              </w:r>
                            </w:p>
                            <w:p w:rsidR="00E7274B" w:rsidRPr="004C698F" w:rsidRDefault="00E7274B" w:rsidP="004C698F">
                              <w:pPr>
                                <w:spacing w:after="0" w:line="240" w:lineRule="auto"/>
                                <w:rPr>
                                  <w:sz w:val="18"/>
                                  <w:szCs w:val="18"/>
                                </w:rPr>
                              </w:pPr>
                              <w:r w:rsidRPr="004C698F">
                                <w:rPr>
                                  <w:sz w:val="18"/>
                                  <w:szCs w:val="18"/>
                                </w:rPr>
                                <w:t>Nov n=49</w:t>
                              </w:r>
                            </w:p>
                          </w:txbxContent>
                        </wps:txbx>
                        <wps:bodyPr rot="0" vert="horz" wrap="square" lIns="91440" tIns="45720" rIns="91440" bIns="45720" anchor="t" anchorCtr="0" upright="1">
                          <a:noAutofit/>
                        </wps:bodyPr>
                      </wps:wsp>
                      <wps:wsp>
                        <wps:cNvPr id="5" name="Rectangle 4"/>
                        <wps:cNvSpPr>
                          <a:spLocks noChangeArrowheads="1"/>
                        </wps:cNvSpPr>
                        <wps:spPr bwMode="auto">
                          <a:xfrm>
                            <a:off x="3360" y="5935"/>
                            <a:ext cx="2026" cy="1090"/>
                          </a:xfrm>
                          <a:prstGeom prst="rect">
                            <a:avLst/>
                          </a:prstGeom>
                          <a:solidFill>
                            <a:srgbClr val="FFFFFF"/>
                          </a:solidFill>
                          <a:ln w="9525">
                            <a:solidFill>
                              <a:srgbClr val="000000"/>
                            </a:solidFill>
                            <a:miter lim="800000"/>
                            <a:headEnd/>
                            <a:tailEnd/>
                          </a:ln>
                        </wps:spPr>
                        <wps:txbx>
                          <w:txbxContent>
                            <w:p w:rsidR="00E7274B" w:rsidRPr="004C698F" w:rsidRDefault="00E7274B" w:rsidP="004C698F">
                              <w:pPr>
                                <w:spacing w:after="0" w:line="240" w:lineRule="auto"/>
                                <w:rPr>
                                  <w:sz w:val="18"/>
                                  <w:szCs w:val="18"/>
                                </w:rPr>
                              </w:pPr>
                              <w:r w:rsidRPr="004C698F">
                                <w:rPr>
                                  <w:sz w:val="18"/>
                                  <w:szCs w:val="18"/>
                                </w:rPr>
                                <w:t>Summer (22.2%)</w:t>
                              </w:r>
                            </w:p>
                            <w:p w:rsidR="00E7274B" w:rsidRPr="004C698F" w:rsidRDefault="00E7274B" w:rsidP="004C698F">
                              <w:pPr>
                                <w:spacing w:after="0" w:line="240" w:lineRule="auto"/>
                                <w:rPr>
                                  <w:sz w:val="18"/>
                                  <w:szCs w:val="18"/>
                                </w:rPr>
                              </w:pPr>
                              <w:r w:rsidRPr="004C698F">
                                <w:rPr>
                                  <w:sz w:val="18"/>
                                  <w:szCs w:val="18"/>
                                </w:rPr>
                                <w:t>Dec n=37</w:t>
                              </w:r>
                            </w:p>
                            <w:p w:rsidR="00E7274B" w:rsidRPr="004C698F" w:rsidRDefault="00E7274B" w:rsidP="004C698F">
                              <w:pPr>
                                <w:spacing w:after="0" w:line="240" w:lineRule="auto"/>
                                <w:rPr>
                                  <w:sz w:val="18"/>
                                  <w:szCs w:val="18"/>
                                </w:rPr>
                              </w:pPr>
                              <w:r w:rsidRPr="004C698F">
                                <w:rPr>
                                  <w:sz w:val="18"/>
                                  <w:szCs w:val="18"/>
                                </w:rPr>
                                <w:t>Jan n=30</w:t>
                              </w:r>
                            </w:p>
                            <w:p w:rsidR="00E7274B" w:rsidRPr="004C698F" w:rsidRDefault="00E7274B" w:rsidP="004C698F">
                              <w:pPr>
                                <w:spacing w:after="0" w:line="240" w:lineRule="auto"/>
                                <w:rPr>
                                  <w:sz w:val="18"/>
                                  <w:szCs w:val="18"/>
                                </w:rPr>
                              </w:pPr>
                              <w:r w:rsidRPr="004C698F">
                                <w:rPr>
                                  <w:sz w:val="18"/>
                                  <w:szCs w:val="18"/>
                                </w:rPr>
                                <w:t>Feb n=41</w:t>
                              </w:r>
                            </w:p>
                          </w:txbxContent>
                        </wps:txbx>
                        <wps:bodyPr rot="0" vert="horz" wrap="square" lIns="91440" tIns="45720" rIns="91440" bIns="45720" anchor="t" anchorCtr="0" upright="1">
                          <a:noAutofit/>
                        </wps:bodyPr>
                      </wps:wsp>
                      <wps:wsp>
                        <wps:cNvPr id="6" name="Rectangle 5"/>
                        <wps:cNvSpPr>
                          <a:spLocks noChangeArrowheads="1"/>
                        </wps:cNvSpPr>
                        <wps:spPr bwMode="auto">
                          <a:xfrm>
                            <a:off x="8145" y="5935"/>
                            <a:ext cx="1994" cy="1090"/>
                          </a:xfrm>
                          <a:prstGeom prst="rect">
                            <a:avLst/>
                          </a:prstGeom>
                          <a:solidFill>
                            <a:srgbClr val="FFFFFF"/>
                          </a:solidFill>
                          <a:ln w="9525">
                            <a:solidFill>
                              <a:srgbClr val="000000"/>
                            </a:solidFill>
                            <a:miter lim="800000"/>
                            <a:headEnd/>
                            <a:tailEnd/>
                          </a:ln>
                        </wps:spPr>
                        <wps:txbx>
                          <w:txbxContent>
                            <w:p w:rsidR="00E7274B" w:rsidRPr="004C698F" w:rsidRDefault="00E7274B" w:rsidP="004C698F">
                              <w:pPr>
                                <w:spacing w:after="0" w:line="240" w:lineRule="auto"/>
                                <w:rPr>
                                  <w:sz w:val="18"/>
                                  <w:szCs w:val="18"/>
                                </w:rPr>
                              </w:pPr>
                              <w:r w:rsidRPr="004C698F">
                                <w:rPr>
                                  <w:sz w:val="18"/>
                                  <w:szCs w:val="18"/>
                                </w:rPr>
                                <w:t>Winter (22.0%)</w:t>
                              </w:r>
                            </w:p>
                            <w:p w:rsidR="00E7274B" w:rsidRPr="004C698F" w:rsidRDefault="00E7274B" w:rsidP="004C698F">
                              <w:pPr>
                                <w:spacing w:after="0" w:line="240" w:lineRule="auto"/>
                                <w:rPr>
                                  <w:sz w:val="18"/>
                                  <w:szCs w:val="18"/>
                                </w:rPr>
                              </w:pPr>
                              <w:r w:rsidRPr="004C698F">
                                <w:rPr>
                                  <w:sz w:val="18"/>
                                  <w:szCs w:val="18"/>
                                </w:rPr>
                                <w:t>Jun n=46</w:t>
                              </w:r>
                            </w:p>
                            <w:p w:rsidR="004C698F" w:rsidRPr="004C698F" w:rsidRDefault="00E7274B" w:rsidP="004C698F">
                              <w:pPr>
                                <w:spacing w:after="0" w:line="240" w:lineRule="auto"/>
                                <w:rPr>
                                  <w:sz w:val="18"/>
                                  <w:szCs w:val="18"/>
                                </w:rPr>
                              </w:pPr>
                              <w:r w:rsidRPr="004C698F">
                                <w:rPr>
                                  <w:sz w:val="18"/>
                                  <w:szCs w:val="18"/>
                                </w:rPr>
                                <w:t>Jul n=30</w:t>
                              </w:r>
                            </w:p>
                            <w:p w:rsidR="00E7274B" w:rsidRPr="004C698F" w:rsidRDefault="00E7274B" w:rsidP="004C698F">
                              <w:pPr>
                                <w:spacing w:after="0" w:line="240" w:lineRule="auto"/>
                                <w:rPr>
                                  <w:sz w:val="18"/>
                                  <w:szCs w:val="18"/>
                                </w:rPr>
                              </w:pPr>
                              <w:r w:rsidRPr="004C698F">
                                <w:rPr>
                                  <w:sz w:val="18"/>
                                  <w:szCs w:val="18"/>
                                </w:rPr>
                                <w:t>Aug n=31</w:t>
                              </w:r>
                            </w:p>
                          </w:txbxContent>
                        </wps:txbx>
                        <wps:bodyPr rot="0" vert="horz" wrap="square" lIns="91440" tIns="45720" rIns="91440" bIns="45720" anchor="t" anchorCtr="0" upright="1">
                          <a:noAutofit/>
                        </wps:bodyPr>
                      </wps:wsp>
                      <wps:wsp>
                        <wps:cNvPr id="7" name="Rectangle 6"/>
                        <wps:cNvSpPr>
                          <a:spLocks noChangeArrowheads="1"/>
                        </wps:cNvSpPr>
                        <wps:spPr bwMode="auto">
                          <a:xfrm>
                            <a:off x="5830" y="5935"/>
                            <a:ext cx="1972" cy="1090"/>
                          </a:xfrm>
                          <a:prstGeom prst="rect">
                            <a:avLst/>
                          </a:prstGeom>
                          <a:solidFill>
                            <a:srgbClr val="FFFFFF"/>
                          </a:solidFill>
                          <a:ln w="9525">
                            <a:solidFill>
                              <a:srgbClr val="000000"/>
                            </a:solidFill>
                            <a:miter lim="800000"/>
                            <a:headEnd/>
                            <a:tailEnd/>
                          </a:ln>
                        </wps:spPr>
                        <wps:txbx>
                          <w:txbxContent>
                            <w:p w:rsidR="00E7274B" w:rsidRPr="004C698F" w:rsidRDefault="00E7274B" w:rsidP="004C698F">
                              <w:pPr>
                                <w:spacing w:after="0" w:line="240" w:lineRule="auto"/>
                                <w:rPr>
                                  <w:sz w:val="18"/>
                                  <w:szCs w:val="18"/>
                                </w:rPr>
                              </w:pPr>
                              <w:r w:rsidRPr="004C698F">
                                <w:rPr>
                                  <w:sz w:val="18"/>
                                  <w:szCs w:val="18"/>
                                </w:rPr>
                                <w:t>Autumn (28.6%)</w:t>
                              </w:r>
                            </w:p>
                            <w:p w:rsidR="00E7274B" w:rsidRPr="004C698F" w:rsidRDefault="00E7274B" w:rsidP="004C698F">
                              <w:pPr>
                                <w:spacing w:after="0" w:line="240" w:lineRule="auto"/>
                                <w:rPr>
                                  <w:sz w:val="18"/>
                                  <w:szCs w:val="18"/>
                                </w:rPr>
                              </w:pPr>
                              <w:r w:rsidRPr="004C698F">
                                <w:rPr>
                                  <w:sz w:val="18"/>
                                  <w:szCs w:val="18"/>
                                </w:rPr>
                                <w:t>Mar n=28</w:t>
                              </w:r>
                            </w:p>
                            <w:p w:rsidR="004C698F" w:rsidRPr="004C698F" w:rsidRDefault="00E7274B" w:rsidP="004C698F">
                              <w:pPr>
                                <w:spacing w:after="0" w:line="240" w:lineRule="auto"/>
                                <w:rPr>
                                  <w:sz w:val="18"/>
                                  <w:szCs w:val="18"/>
                                </w:rPr>
                              </w:pPr>
                              <w:r w:rsidRPr="004C698F">
                                <w:rPr>
                                  <w:sz w:val="18"/>
                                  <w:szCs w:val="18"/>
                                </w:rPr>
                                <w:t>Apr n=21</w:t>
                              </w:r>
                            </w:p>
                            <w:p w:rsidR="00E7274B" w:rsidRPr="004C698F" w:rsidRDefault="00E7274B" w:rsidP="004C698F">
                              <w:pPr>
                                <w:spacing w:after="0" w:line="240" w:lineRule="auto"/>
                                <w:rPr>
                                  <w:sz w:val="18"/>
                                  <w:szCs w:val="18"/>
                                </w:rPr>
                              </w:pPr>
                              <w:r w:rsidRPr="004C698F">
                                <w:rPr>
                                  <w:sz w:val="18"/>
                                  <w:szCs w:val="18"/>
                                </w:rPr>
                                <w:t>May n=90</w:t>
                              </w:r>
                            </w:p>
                          </w:txbxContent>
                        </wps:txbx>
                        <wps:bodyPr rot="0" vert="horz" wrap="square" lIns="91440" tIns="45720" rIns="91440" bIns="45720" anchor="t" anchorCtr="0" upright="1">
                          <a:noAutofit/>
                        </wps:bodyPr>
                      </wps:wsp>
                      <wps:wsp>
                        <wps:cNvPr id="8" name="AutoShape 7"/>
                        <wps:cNvCnPr>
                          <a:cxnSpLocks noChangeShapeType="1"/>
                        </wps:cNvCnPr>
                        <wps:spPr bwMode="auto">
                          <a:xfrm flipH="1" flipV="1">
                            <a:off x="1941" y="7025"/>
                            <a:ext cx="4107" cy="7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8"/>
                        <wps:cNvCnPr>
                          <a:cxnSpLocks noChangeShapeType="1"/>
                        </wps:cNvCnPr>
                        <wps:spPr bwMode="auto">
                          <a:xfrm flipV="1">
                            <a:off x="6123" y="7025"/>
                            <a:ext cx="3093" cy="7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9"/>
                        <wps:cNvCnPr>
                          <a:cxnSpLocks noChangeShapeType="1"/>
                        </wps:cNvCnPr>
                        <wps:spPr bwMode="auto">
                          <a:xfrm flipV="1">
                            <a:off x="6123" y="7025"/>
                            <a:ext cx="651" cy="7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0"/>
                        <wps:cNvCnPr>
                          <a:cxnSpLocks noChangeShapeType="1"/>
                        </wps:cNvCnPr>
                        <wps:spPr bwMode="auto">
                          <a:xfrm flipH="1" flipV="1">
                            <a:off x="4312" y="7025"/>
                            <a:ext cx="1811" cy="7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Rectangle 11"/>
                        <wps:cNvSpPr>
                          <a:spLocks noChangeArrowheads="1"/>
                        </wps:cNvSpPr>
                        <wps:spPr bwMode="auto">
                          <a:xfrm>
                            <a:off x="825" y="9504"/>
                            <a:ext cx="2026" cy="1177"/>
                          </a:xfrm>
                          <a:prstGeom prst="rect">
                            <a:avLst/>
                          </a:prstGeom>
                          <a:solidFill>
                            <a:srgbClr val="FFFFFF"/>
                          </a:solidFill>
                          <a:ln w="9525">
                            <a:solidFill>
                              <a:srgbClr val="000000"/>
                            </a:solidFill>
                            <a:miter lim="800000"/>
                            <a:headEnd/>
                            <a:tailEnd/>
                          </a:ln>
                        </wps:spPr>
                        <wps:txbx>
                          <w:txbxContent>
                            <w:p w:rsidR="00825491" w:rsidRPr="004C698F" w:rsidRDefault="00E7274B" w:rsidP="004C698F">
                              <w:pPr>
                                <w:spacing w:after="0" w:line="240" w:lineRule="auto"/>
                                <w:rPr>
                                  <w:sz w:val="18"/>
                                  <w:szCs w:val="18"/>
                                </w:rPr>
                              </w:pPr>
                              <w:r w:rsidRPr="004C698F">
                                <w:rPr>
                                  <w:sz w:val="18"/>
                                  <w:szCs w:val="18"/>
                                </w:rPr>
                                <w:t>Cosmopolitan</w:t>
                              </w:r>
                            </w:p>
                            <w:p w:rsidR="00E7274B" w:rsidRPr="004C698F" w:rsidRDefault="00E7274B" w:rsidP="004C698F">
                              <w:pPr>
                                <w:spacing w:after="0" w:line="240" w:lineRule="auto"/>
                                <w:rPr>
                                  <w:sz w:val="18"/>
                                  <w:szCs w:val="18"/>
                                </w:rPr>
                              </w:pPr>
                              <w:r w:rsidRPr="004C698F">
                                <w:rPr>
                                  <w:sz w:val="18"/>
                                  <w:szCs w:val="18"/>
                                </w:rPr>
                                <w:t>English, middle to upper SES</w:t>
                              </w:r>
                            </w:p>
                            <w:p w:rsidR="00E7274B" w:rsidRPr="004C698F" w:rsidRDefault="00E7274B" w:rsidP="00E7274B">
                              <w:pPr>
                                <w:rPr>
                                  <w:sz w:val="18"/>
                                  <w:szCs w:val="18"/>
                                </w:rPr>
                              </w:pPr>
                              <w:r w:rsidRPr="004C698F">
                                <w:rPr>
                                  <w:sz w:val="18"/>
                                  <w:szCs w:val="18"/>
                                </w:rPr>
                                <w:t>n=16 (3.3%)</w:t>
                              </w:r>
                            </w:p>
                          </w:txbxContent>
                        </wps:txbx>
                        <wps:bodyPr rot="0" vert="horz" wrap="square" lIns="91440" tIns="45720" rIns="91440" bIns="45720" anchor="t" anchorCtr="0" upright="1">
                          <a:noAutofit/>
                        </wps:bodyPr>
                      </wps:wsp>
                      <wps:wsp>
                        <wps:cNvPr id="14" name="Rectangle 12"/>
                        <wps:cNvSpPr>
                          <a:spLocks noChangeArrowheads="1"/>
                        </wps:cNvSpPr>
                        <wps:spPr bwMode="auto">
                          <a:xfrm>
                            <a:off x="2988" y="9504"/>
                            <a:ext cx="2026" cy="1177"/>
                          </a:xfrm>
                          <a:prstGeom prst="rect">
                            <a:avLst/>
                          </a:prstGeom>
                          <a:solidFill>
                            <a:srgbClr val="FFFFFF"/>
                          </a:solidFill>
                          <a:ln w="9525">
                            <a:solidFill>
                              <a:srgbClr val="000000"/>
                            </a:solidFill>
                            <a:miter lim="800000"/>
                            <a:headEnd/>
                            <a:tailEnd/>
                          </a:ln>
                        </wps:spPr>
                        <wps:txbx>
                          <w:txbxContent>
                            <w:p w:rsidR="00E7274B" w:rsidRPr="004C698F" w:rsidRDefault="00E7274B" w:rsidP="004C698F">
                              <w:pPr>
                                <w:spacing w:after="0" w:line="240" w:lineRule="auto"/>
                                <w:rPr>
                                  <w:sz w:val="18"/>
                                  <w:szCs w:val="18"/>
                                </w:rPr>
                              </w:pPr>
                              <w:r w:rsidRPr="004C698F">
                                <w:rPr>
                                  <w:sz w:val="18"/>
                                  <w:szCs w:val="18"/>
                                </w:rPr>
                                <w:t>Finesse</w:t>
                              </w:r>
                            </w:p>
                            <w:p w:rsidR="00E7274B" w:rsidRPr="004C698F" w:rsidRDefault="00E7274B" w:rsidP="004C698F">
                              <w:pPr>
                                <w:spacing w:after="0" w:line="240" w:lineRule="auto"/>
                                <w:rPr>
                                  <w:sz w:val="18"/>
                                  <w:szCs w:val="18"/>
                                </w:rPr>
                              </w:pPr>
                              <w:r w:rsidRPr="004C698F">
                                <w:rPr>
                                  <w:sz w:val="18"/>
                                  <w:szCs w:val="18"/>
                                </w:rPr>
                                <w:t>Afrikaans, middle to upper SES</w:t>
                              </w:r>
                            </w:p>
                            <w:p w:rsidR="00E7274B" w:rsidRPr="004C698F" w:rsidRDefault="00E7274B" w:rsidP="00E7274B">
                              <w:pPr>
                                <w:rPr>
                                  <w:sz w:val="18"/>
                                  <w:szCs w:val="18"/>
                                </w:rPr>
                              </w:pPr>
                              <w:r w:rsidRPr="004C698F">
                                <w:rPr>
                                  <w:sz w:val="18"/>
                                  <w:szCs w:val="18"/>
                                </w:rPr>
                                <w:t>n=137 (28.2%)</w:t>
                              </w:r>
                            </w:p>
                          </w:txbxContent>
                        </wps:txbx>
                        <wps:bodyPr rot="0" vert="horz" wrap="square" lIns="91440" tIns="45720" rIns="91440" bIns="45720" anchor="t" anchorCtr="0" upright="1">
                          <a:noAutofit/>
                        </wps:bodyPr>
                      </wps:wsp>
                      <wps:wsp>
                        <wps:cNvPr id="15" name="Rectangle 13"/>
                        <wps:cNvSpPr>
                          <a:spLocks noChangeArrowheads="1"/>
                        </wps:cNvSpPr>
                        <wps:spPr bwMode="auto">
                          <a:xfrm>
                            <a:off x="5160" y="9504"/>
                            <a:ext cx="2026" cy="1177"/>
                          </a:xfrm>
                          <a:prstGeom prst="rect">
                            <a:avLst/>
                          </a:prstGeom>
                          <a:solidFill>
                            <a:srgbClr val="FFFFFF"/>
                          </a:solidFill>
                          <a:ln w="9525">
                            <a:solidFill>
                              <a:srgbClr val="000000"/>
                            </a:solidFill>
                            <a:miter lim="800000"/>
                            <a:headEnd/>
                            <a:tailEnd/>
                          </a:ln>
                        </wps:spPr>
                        <wps:txbx>
                          <w:txbxContent>
                            <w:p w:rsidR="00E7274B" w:rsidRPr="004C698F" w:rsidRDefault="00E7274B" w:rsidP="004C698F">
                              <w:pPr>
                                <w:spacing w:after="0" w:line="240" w:lineRule="auto"/>
                                <w:rPr>
                                  <w:sz w:val="18"/>
                                  <w:szCs w:val="18"/>
                                </w:rPr>
                              </w:pPr>
                              <w:r w:rsidRPr="004C698F">
                                <w:rPr>
                                  <w:sz w:val="18"/>
                                  <w:szCs w:val="18"/>
                                </w:rPr>
                                <w:t>Move!</w:t>
                              </w:r>
                            </w:p>
                            <w:p w:rsidR="00E7274B" w:rsidRPr="004C698F" w:rsidRDefault="00E7274B" w:rsidP="004C698F">
                              <w:pPr>
                                <w:spacing w:after="0" w:line="240" w:lineRule="auto"/>
                                <w:rPr>
                                  <w:sz w:val="18"/>
                                  <w:szCs w:val="18"/>
                                </w:rPr>
                              </w:pPr>
                              <w:r w:rsidRPr="004C698F">
                                <w:rPr>
                                  <w:sz w:val="18"/>
                                  <w:szCs w:val="18"/>
                                </w:rPr>
                                <w:t>English, lower to middle SES</w:t>
                              </w:r>
                            </w:p>
                            <w:p w:rsidR="00E7274B" w:rsidRPr="004C698F" w:rsidRDefault="00E7274B" w:rsidP="00E7274B">
                              <w:pPr>
                                <w:rPr>
                                  <w:sz w:val="18"/>
                                  <w:szCs w:val="18"/>
                                </w:rPr>
                              </w:pPr>
                              <w:r w:rsidRPr="004C698F">
                                <w:rPr>
                                  <w:sz w:val="18"/>
                                  <w:szCs w:val="18"/>
                                </w:rPr>
                                <w:t>n=0 (0%)</w:t>
                              </w:r>
                            </w:p>
                          </w:txbxContent>
                        </wps:txbx>
                        <wps:bodyPr rot="0" vert="horz" wrap="square" lIns="91440" tIns="45720" rIns="91440" bIns="45720" anchor="t" anchorCtr="0" upright="1">
                          <a:noAutofit/>
                        </wps:bodyPr>
                      </wps:wsp>
                      <wps:wsp>
                        <wps:cNvPr id="16" name="Rectangle 14"/>
                        <wps:cNvSpPr>
                          <a:spLocks noChangeArrowheads="1"/>
                        </wps:cNvSpPr>
                        <wps:spPr bwMode="auto">
                          <a:xfrm>
                            <a:off x="7355" y="9504"/>
                            <a:ext cx="2026" cy="1177"/>
                          </a:xfrm>
                          <a:prstGeom prst="rect">
                            <a:avLst/>
                          </a:prstGeom>
                          <a:solidFill>
                            <a:srgbClr val="FFFFFF"/>
                          </a:solidFill>
                          <a:ln w="9525">
                            <a:solidFill>
                              <a:srgbClr val="000000"/>
                            </a:solidFill>
                            <a:miter lim="800000"/>
                            <a:headEnd/>
                            <a:tailEnd/>
                          </a:ln>
                        </wps:spPr>
                        <wps:txbx>
                          <w:txbxContent>
                            <w:p w:rsidR="00E7274B" w:rsidRPr="004C698F" w:rsidRDefault="00E7274B" w:rsidP="004C698F">
                              <w:pPr>
                                <w:spacing w:after="0" w:line="240" w:lineRule="auto"/>
                                <w:rPr>
                                  <w:sz w:val="18"/>
                                  <w:szCs w:val="18"/>
                                </w:rPr>
                              </w:pPr>
                              <w:proofErr w:type="spellStart"/>
                              <w:r w:rsidRPr="004C698F">
                                <w:rPr>
                                  <w:sz w:val="18"/>
                                  <w:szCs w:val="18"/>
                                </w:rPr>
                                <w:t>Rooi</w:t>
                              </w:r>
                              <w:proofErr w:type="spellEnd"/>
                              <w:r w:rsidRPr="004C698F">
                                <w:rPr>
                                  <w:sz w:val="18"/>
                                  <w:szCs w:val="18"/>
                                </w:rPr>
                                <w:t xml:space="preserve"> Rose</w:t>
                              </w:r>
                            </w:p>
                            <w:p w:rsidR="00E7274B" w:rsidRPr="004C698F" w:rsidRDefault="00E7274B" w:rsidP="004C698F">
                              <w:pPr>
                                <w:spacing w:after="0" w:line="240" w:lineRule="auto"/>
                                <w:rPr>
                                  <w:sz w:val="18"/>
                                  <w:szCs w:val="18"/>
                                </w:rPr>
                              </w:pPr>
                              <w:r w:rsidRPr="004C698F">
                                <w:rPr>
                                  <w:sz w:val="18"/>
                                  <w:szCs w:val="18"/>
                                </w:rPr>
                                <w:t>Afrikaans, middle to upper SES</w:t>
                              </w:r>
                            </w:p>
                            <w:p w:rsidR="00E7274B" w:rsidRPr="004C698F" w:rsidRDefault="00E7274B" w:rsidP="00E7274B">
                              <w:pPr>
                                <w:rPr>
                                  <w:sz w:val="18"/>
                                  <w:szCs w:val="18"/>
                                </w:rPr>
                              </w:pPr>
                              <w:r w:rsidRPr="004C698F">
                                <w:rPr>
                                  <w:sz w:val="18"/>
                                  <w:szCs w:val="18"/>
                                </w:rPr>
                                <w:t>N=202 (41.5%)</w:t>
                              </w:r>
                            </w:p>
                          </w:txbxContent>
                        </wps:txbx>
                        <wps:bodyPr rot="0" vert="horz" wrap="square" lIns="91440" tIns="45720" rIns="91440" bIns="45720" anchor="t" anchorCtr="0" upright="1">
                          <a:noAutofit/>
                        </wps:bodyPr>
                      </wps:wsp>
                      <wps:wsp>
                        <wps:cNvPr id="17" name="Rectangle 15"/>
                        <wps:cNvSpPr>
                          <a:spLocks noChangeArrowheads="1"/>
                        </wps:cNvSpPr>
                        <wps:spPr bwMode="auto">
                          <a:xfrm>
                            <a:off x="9560" y="9504"/>
                            <a:ext cx="2026" cy="1177"/>
                          </a:xfrm>
                          <a:prstGeom prst="rect">
                            <a:avLst/>
                          </a:prstGeom>
                          <a:solidFill>
                            <a:srgbClr val="FFFFFF"/>
                          </a:solidFill>
                          <a:ln w="9525">
                            <a:solidFill>
                              <a:srgbClr val="000000"/>
                            </a:solidFill>
                            <a:miter lim="800000"/>
                            <a:headEnd/>
                            <a:tailEnd/>
                          </a:ln>
                        </wps:spPr>
                        <wps:txbx>
                          <w:txbxContent>
                            <w:p w:rsidR="00E7274B" w:rsidRPr="004C698F" w:rsidRDefault="00E7274B" w:rsidP="004C698F">
                              <w:pPr>
                                <w:spacing w:after="0" w:line="240" w:lineRule="auto"/>
                                <w:rPr>
                                  <w:sz w:val="18"/>
                                  <w:szCs w:val="18"/>
                                </w:rPr>
                              </w:pPr>
                              <w:proofErr w:type="spellStart"/>
                              <w:r w:rsidRPr="004C698F">
                                <w:rPr>
                                  <w:sz w:val="18"/>
                                  <w:szCs w:val="18"/>
                                </w:rPr>
                                <w:t>Sarie</w:t>
                              </w:r>
                              <w:proofErr w:type="spellEnd"/>
                            </w:p>
                            <w:p w:rsidR="00E7274B" w:rsidRPr="004C698F" w:rsidRDefault="00E7274B" w:rsidP="004C698F">
                              <w:pPr>
                                <w:spacing w:after="0" w:line="240" w:lineRule="auto"/>
                                <w:rPr>
                                  <w:sz w:val="18"/>
                                  <w:szCs w:val="18"/>
                                </w:rPr>
                              </w:pPr>
                              <w:r w:rsidRPr="004C698F">
                                <w:rPr>
                                  <w:sz w:val="18"/>
                                  <w:szCs w:val="18"/>
                                </w:rPr>
                                <w:t>Afrikaans, middle to upper SES</w:t>
                              </w:r>
                            </w:p>
                            <w:p w:rsidR="00E7274B" w:rsidRPr="004C698F" w:rsidRDefault="00E7274B" w:rsidP="00E7274B">
                              <w:pPr>
                                <w:rPr>
                                  <w:sz w:val="18"/>
                                  <w:szCs w:val="18"/>
                                </w:rPr>
                              </w:pPr>
                              <w:r w:rsidRPr="004C698F">
                                <w:rPr>
                                  <w:sz w:val="18"/>
                                  <w:szCs w:val="18"/>
                                </w:rPr>
                                <w:t>n=131 (27.0%)</w:t>
                              </w:r>
                            </w:p>
                          </w:txbxContent>
                        </wps:txbx>
                        <wps:bodyPr rot="0" vert="horz" wrap="square" lIns="91440" tIns="45720" rIns="91440" bIns="45720" anchor="t" anchorCtr="0" upright="1">
                          <a:noAutofit/>
                        </wps:bodyPr>
                      </wps:wsp>
                      <wps:wsp>
                        <wps:cNvPr id="18" name="AutoShape 16"/>
                        <wps:cNvCnPr>
                          <a:cxnSpLocks noChangeShapeType="1"/>
                        </wps:cNvCnPr>
                        <wps:spPr bwMode="auto">
                          <a:xfrm flipH="1">
                            <a:off x="1750" y="8765"/>
                            <a:ext cx="4448" cy="7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8"/>
                        <wps:cNvCnPr>
                          <a:cxnSpLocks noChangeShapeType="1"/>
                        </wps:cNvCnPr>
                        <wps:spPr bwMode="auto">
                          <a:xfrm flipH="1">
                            <a:off x="3982" y="8765"/>
                            <a:ext cx="2216" cy="7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9"/>
                        <wps:cNvCnPr>
                          <a:cxnSpLocks noChangeShapeType="1"/>
                        </wps:cNvCnPr>
                        <wps:spPr bwMode="auto">
                          <a:xfrm flipH="1">
                            <a:off x="6048" y="8765"/>
                            <a:ext cx="150" cy="7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20"/>
                        <wps:cNvCnPr>
                          <a:cxnSpLocks noChangeShapeType="1"/>
                        </wps:cNvCnPr>
                        <wps:spPr bwMode="auto">
                          <a:xfrm>
                            <a:off x="6198" y="8765"/>
                            <a:ext cx="2148" cy="7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left:0;text-align:left;margin-left:-26.4pt;margin-top:3.5pt;width:517.5pt;height:237.3pt;z-index:251661312" coordorigin="825,5935" coordsize="10761,4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">
                <v:rect id="Rectangle 2" o:spid="_x0000_s1027" style="position:absolute;left:5001;top:7751;width:2354;height:1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E7274B" w:rsidRPr="004C698F" w:rsidRDefault="00E7274B" w:rsidP="00E7274B">
                        <w:pPr>
                          <w:jc w:val="center"/>
                          <w:rPr>
                            <w:sz w:val="20"/>
                            <w:szCs w:val="20"/>
                          </w:rPr>
                        </w:pPr>
                        <w:r w:rsidRPr="004C698F">
                          <w:rPr>
                            <w:sz w:val="20"/>
                            <w:szCs w:val="20"/>
                          </w:rPr>
                          <w:t>486 advertisements referred to 158 nutritional supplements</w:t>
                        </w:r>
                      </w:p>
                    </w:txbxContent>
                  </v:textbox>
                </v:rect>
                <v:rect id="Rectangle 3" o:spid="_x0000_s1028" style="position:absolute;left:1079;top:5935;width:1909;height:1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E7274B" w:rsidRPr="004C698F" w:rsidRDefault="00E7274B" w:rsidP="004C698F">
                        <w:pPr>
                          <w:spacing w:after="0" w:line="240" w:lineRule="auto"/>
                          <w:rPr>
                            <w:sz w:val="18"/>
                            <w:szCs w:val="18"/>
                          </w:rPr>
                        </w:pPr>
                        <w:r w:rsidRPr="004C698F">
                          <w:rPr>
                            <w:sz w:val="18"/>
                            <w:szCs w:val="18"/>
                          </w:rPr>
                          <w:t>Spring (27.2%)</w:t>
                        </w:r>
                      </w:p>
                      <w:p w:rsidR="004C698F" w:rsidRPr="004C698F" w:rsidRDefault="00E7274B" w:rsidP="004C698F">
                        <w:pPr>
                          <w:spacing w:after="0" w:line="240" w:lineRule="auto"/>
                          <w:rPr>
                            <w:sz w:val="18"/>
                            <w:szCs w:val="18"/>
                          </w:rPr>
                        </w:pPr>
                        <w:r w:rsidRPr="004C698F">
                          <w:rPr>
                            <w:sz w:val="18"/>
                            <w:szCs w:val="18"/>
                          </w:rPr>
                          <w:t>Sept n=33</w:t>
                        </w:r>
                      </w:p>
                      <w:p w:rsidR="00E7274B" w:rsidRPr="004C698F" w:rsidRDefault="00E7274B" w:rsidP="004C698F">
                        <w:pPr>
                          <w:spacing w:after="0" w:line="240" w:lineRule="auto"/>
                          <w:rPr>
                            <w:sz w:val="18"/>
                            <w:szCs w:val="18"/>
                          </w:rPr>
                        </w:pPr>
                        <w:r w:rsidRPr="004C698F">
                          <w:rPr>
                            <w:sz w:val="18"/>
                            <w:szCs w:val="18"/>
                          </w:rPr>
                          <w:t>Oct n=50</w:t>
                        </w:r>
                      </w:p>
                      <w:p w:rsidR="00E7274B" w:rsidRPr="004C698F" w:rsidRDefault="00E7274B" w:rsidP="004C698F">
                        <w:pPr>
                          <w:spacing w:after="0" w:line="240" w:lineRule="auto"/>
                          <w:rPr>
                            <w:sz w:val="18"/>
                            <w:szCs w:val="18"/>
                          </w:rPr>
                        </w:pPr>
                        <w:r w:rsidRPr="004C698F">
                          <w:rPr>
                            <w:sz w:val="18"/>
                            <w:szCs w:val="18"/>
                          </w:rPr>
                          <w:t>Nov n=49</w:t>
                        </w:r>
                      </w:p>
                    </w:txbxContent>
                  </v:textbox>
                </v:rect>
                <v:rect id="Rectangle 4" o:spid="_x0000_s1029" style="position:absolute;left:3360;top:5935;width:2026;height:1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E7274B" w:rsidRPr="004C698F" w:rsidRDefault="00E7274B" w:rsidP="004C698F">
                        <w:pPr>
                          <w:spacing w:after="0" w:line="240" w:lineRule="auto"/>
                          <w:rPr>
                            <w:sz w:val="18"/>
                            <w:szCs w:val="18"/>
                          </w:rPr>
                        </w:pPr>
                        <w:r w:rsidRPr="004C698F">
                          <w:rPr>
                            <w:sz w:val="18"/>
                            <w:szCs w:val="18"/>
                          </w:rPr>
                          <w:t>Summer (22.2%)</w:t>
                        </w:r>
                      </w:p>
                      <w:p w:rsidR="00E7274B" w:rsidRPr="004C698F" w:rsidRDefault="00E7274B" w:rsidP="004C698F">
                        <w:pPr>
                          <w:spacing w:after="0" w:line="240" w:lineRule="auto"/>
                          <w:rPr>
                            <w:sz w:val="18"/>
                            <w:szCs w:val="18"/>
                          </w:rPr>
                        </w:pPr>
                        <w:r w:rsidRPr="004C698F">
                          <w:rPr>
                            <w:sz w:val="18"/>
                            <w:szCs w:val="18"/>
                          </w:rPr>
                          <w:t>Dec n=37</w:t>
                        </w:r>
                      </w:p>
                      <w:p w:rsidR="00E7274B" w:rsidRPr="004C698F" w:rsidRDefault="00E7274B" w:rsidP="004C698F">
                        <w:pPr>
                          <w:spacing w:after="0" w:line="240" w:lineRule="auto"/>
                          <w:rPr>
                            <w:sz w:val="18"/>
                            <w:szCs w:val="18"/>
                          </w:rPr>
                        </w:pPr>
                        <w:r w:rsidRPr="004C698F">
                          <w:rPr>
                            <w:sz w:val="18"/>
                            <w:szCs w:val="18"/>
                          </w:rPr>
                          <w:t>Jan n=30</w:t>
                        </w:r>
                      </w:p>
                      <w:p w:rsidR="00E7274B" w:rsidRPr="004C698F" w:rsidRDefault="00E7274B" w:rsidP="004C698F">
                        <w:pPr>
                          <w:spacing w:after="0" w:line="240" w:lineRule="auto"/>
                          <w:rPr>
                            <w:sz w:val="18"/>
                            <w:szCs w:val="18"/>
                          </w:rPr>
                        </w:pPr>
                        <w:r w:rsidRPr="004C698F">
                          <w:rPr>
                            <w:sz w:val="18"/>
                            <w:szCs w:val="18"/>
                          </w:rPr>
                          <w:t>Feb n=41</w:t>
                        </w:r>
                      </w:p>
                    </w:txbxContent>
                  </v:textbox>
                </v:rect>
                <v:rect id="Rectangle 5" o:spid="_x0000_s1030" style="position:absolute;left:8145;top:5935;width:1994;height:1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E7274B" w:rsidRPr="004C698F" w:rsidRDefault="00E7274B" w:rsidP="004C698F">
                        <w:pPr>
                          <w:spacing w:after="0" w:line="240" w:lineRule="auto"/>
                          <w:rPr>
                            <w:sz w:val="18"/>
                            <w:szCs w:val="18"/>
                          </w:rPr>
                        </w:pPr>
                        <w:r w:rsidRPr="004C698F">
                          <w:rPr>
                            <w:sz w:val="18"/>
                            <w:szCs w:val="18"/>
                          </w:rPr>
                          <w:t>Winter (22.0%)</w:t>
                        </w:r>
                      </w:p>
                      <w:p w:rsidR="00E7274B" w:rsidRPr="004C698F" w:rsidRDefault="00E7274B" w:rsidP="004C698F">
                        <w:pPr>
                          <w:spacing w:after="0" w:line="240" w:lineRule="auto"/>
                          <w:rPr>
                            <w:sz w:val="18"/>
                            <w:szCs w:val="18"/>
                          </w:rPr>
                        </w:pPr>
                        <w:r w:rsidRPr="004C698F">
                          <w:rPr>
                            <w:sz w:val="18"/>
                            <w:szCs w:val="18"/>
                          </w:rPr>
                          <w:t>Jun n=46</w:t>
                        </w:r>
                      </w:p>
                      <w:p w:rsidR="004C698F" w:rsidRPr="004C698F" w:rsidRDefault="00E7274B" w:rsidP="004C698F">
                        <w:pPr>
                          <w:spacing w:after="0" w:line="240" w:lineRule="auto"/>
                          <w:rPr>
                            <w:sz w:val="18"/>
                            <w:szCs w:val="18"/>
                          </w:rPr>
                        </w:pPr>
                        <w:r w:rsidRPr="004C698F">
                          <w:rPr>
                            <w:sz w:val="18"/>
                            <w:szCs w:val="18"/>
                          </w:rPr>
                          <w:t>Jul n=30</w:t>
                        </w:r>
                      </w:p>
                      <w:p w:rsidR="00E7274B" w:rsidRPr="004C698F" w:rsidRDefault="00E7274B" w:rsidP="004C698F">
                        <w:pPr>
                          <w:spacing w:after="0" w:line="240" w:lineRule="auto"/>
                          <w:rPr>
                            <w:sz w:val="18"/>
                            <w:szCs w:val="18"/>
                          </w:rPr>
                        </w:pPr>
                        <w:r w:rsidRPr="004C698F">
                          <w:rPr>
                            <w:sz w:val="18"/>
                            <w:szCs w:val="18"/>
                          </w:rPr>
                          <w:t>Aug n=31</w:t>
                        </w:r>
                      </w:p>
                    </w:txbxContent>
                  </v:textbox>
                </v:rect>
                <v:rect id="Rectangle 6" o:spid="_x0000_s1031" style="position:absolute;left:5830;top:5935;width:1972;height:1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E7274B" w:rsidRPr="004C698F" w:rsidRDefault="00E7274B" w:rsidP="004C698F">
                        <w:pPr>
                          <w:spacing w:after="0" w:line="240" w:lineRule="auto"/>
                          <w:rPr>
                            <w:sz w:val="18"/>
                            <w:szCs w:val="18"/>
                          </w:rPr>
                        </w:pPr>
                        <w:r w:rsidRPr="004C698F">
                          <w:rPr>
                            <w:sz w:val="18"/>
                            <w:szCs w:val="18"/>
                          </w:rPr>
                          <w:t>Autumn (28.6%)</w:t>
                        </w:r>
                      </w:p>
                      <w:p w:rsidR="00E7274B" w:rsidRPr="004C698F" w:rsidRDefault="00E7274B" w:rsidP="004C698F">
                        <w:pPr>
                          <w:spacing w:after="0" w:line="240" w:lineRule="auto"/>
                          <w:rPr>
                            <w:sz w:val="18"/>
                            <w:szCs w:val="18"/>
                          </w:rPr>
                        </w:pPr>
                        <w:r w:rsidRPr="004C698F">
                          <w:rPr>
                            <w:sz w:val="18"/>
                            <w:szCs w:val="18"/>
                          </w:rPr>
                          <w:t>Mar n=28</w:t>
                        </w:r>
                      </w:p>
                      <w:p w:rsidR="004C698F" w:rsidRPr="004C698F" w:rsidRDefault="00E7274B" w:rsidP="004C698F">
                        <w:pPr>
                          <w:spacing w:after="0" w:line="240" w:lineRule="auto"/>
                          <w:rPr>
                            <w:sz w:val="18"/>
                            <w:szCs w:val="18"/>
                          </w:rPr>
                        </w:pPr>
                        <w:r w:rsidRPr="004C698F">
                          <w:rPr>
                            <w:sz w:val="18"/>
                            <w:szCs w:val="18"/>
                          </w:rPr>
                          <w:t>Apr n=21</w:t>
                        </w:r>
                      </w:p>
                      <w:p w:rsidR="00E7274B" w:rsidRPr="004C698F" w:rsidRDefault="00E7274B" w:rsidP="004C698F">
                        <w:pPr>
                          <w:spacing w:after="0" w:line="240" w:lineRule="auto"/>
                          <w:rPr>
                            <w:sz w:val="18"/>
                            <w:szCs w:val="18"/>
                          </w:rPr>
                        </w:pPr>
                        <w:r w:rsidRPr="004C698F">
                          <w:rPr>
                            <w:sz w:val="18"/>
                            <w:szCs w:val="18"/>
                          </w:rPr>
                          <w:t>May n=90</w:t>
                        </w:r>
                      </w:p>
                    </w:txbxContent>
                  </v:textbox>
                </v:rect>
                <v:shapetype id="_x0000_t32" coordsize="21600,21600" o:spt="32" o:oned="t" path="m,l21600,21600e" filled="f">
                  <v:path arrowok="t" fillok="f" o:connecttype="none"/>
                  <o:lock v:ext="edit" shapetype="t"/>
                </v:shapetype>
                <v:shape id="AutoShape 7" o:spid="_x0000_s1032" type="#_x0000_t32" style="position:absolute;left:1941;top:7025;width:4107;height:72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Lgyb8AAADaAAAADwAAAGRycy9kb3ducmV2LnhtbERPS2vCQBC+F/wPywi91Y0hiI2uIhZB&#10;pBcfhx6H7LgJZmdDdqrpv3cPBY8f33u5Hnyr7tTHJrCB6SQDRVwF27AzcDnvPuagoiBbbAOTgT+K&#10;sF6N3pZY2vDgI91P4lQK4ViigVqkK7WOVU0e4yR0xIm7ht6jJNg7bXt8pHDf6jzLZtpjw6mhxo62&#10;NVW306838HPx35958eVd4c5yFDo0eTEz5n08bBaghAZ5if/de2sgbU1X0g3Qqy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RLgyb8AAADaAAAADwAAAAAAAAAAAAAAAACh&#10;AgAAZHJzL2Rvd25yZXYueG1sUEsFBgAAAAAEAAQA+QAAAI0DAAAAAA==&#10;">
                  <v:stroke endarrow="block"/>
                </v:shape>
                <v:shape id="AutoShape 8" o:spid="_x0000_s1033" type="#_x0000_t32" style="position:absolute;left:6123;top:7025;width:3093;height:72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oQW8IAAADbAAAADwAAAGRycy9kb3ducmV2LnhtbESPQWsCMRCF7wX/QxjBW80qWMrWKFUQ&#10;pBepFfQ4bKa7oZvJskk36793DoXeZnhv3vtmvR19qwbqowtsYDEvQBFXwTquDVy+Ds+voGJCttgG&#10;JgN3irDdTJ7WWNqQ+ZOGc6qVhHAs0UCTUldqHauGPMZ56IhF+w69xyRrX2vbY5Zw3+plUbxoj46l&#10;ocGO9g1VP+dfb8Dlkxu64z7vPq63aDO5+yo4Y2bT8f0NVKIx/Zv/ro9W8IVe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3oQW8IAAADbAAAADwAAAAAAAAAAAAAA&#10;AAChAgAAZHJzL2Rvd25yZXYueG1sUEsFBgAAAAAEAAQA+QAAAJADAAAAAA==&#10;">
                  <v:stroke endarrow="block"/>
                </v:shape>
                <v:shape id="AutoShape 9" o:spid="_x0000_s1034" type="#_x0000_t32" style="position:absolute;left:6123;top:7025;width:651;height:72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a1wL8AAADbAAAADwAAAGRycy9kb3ducmV2LnhtbERPTYvCMBC9L/gfwgje1tQFZalGUUEQ&#10;L6Ir6HFoxjbYTEqTbeq/N8LC3ubxPmex6m0tOmq9caxgMs5AEBdOGy4VXH52n98gfEDWWDsmBU/y&#10;sFoOPhaYaxf5RN05lCKFsM9RQRVCk0vpi4os+rFriBN3d63FkGBbSt1iTOG2ll9ZNpMWDaeGChva&#10;VlQ8zr9WgYlH0zX7bdwcrjevI5nn1BmlRsN+PQcRqA//4j/3Xqf5E3j/kg6Qy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Da1wL8AAADbAAAADwAAAAAAAAAAAAAAAACh&#10;AgAAZHJzL2Rvd25yZXYueG1sUEsFBgAAAAAEAAQA+QAAAI0DAAAAAA==&#10;">
                  <v:stroke endarrow="block"/>
                </v:shape>
                <v:shape id="AutoShape 10" o:spid="_x0000_s1035" type="#_x0000_t32" style="position:absolute;left:4312;top:7025;width:1811;height:72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c4fcEAAADbAAAADwAAAGRycy9kb3ducmV2LnhtbERPS2vDMAy+D/ofjAq7rU5DKGtaJ5SN&#10;wRi79HHoUcSqExrLIdba7N/Pg8Fu+vie2taT79WNxtgFNrBcZKCIm2A7dgZOx7enZ1BRkC32gcnA&#10;N0Woq9nDFksb7ryn20GcSiEcSzTQigyl1rFpyWNchIE4cZcwepQER6ftiPcU7nudZ9lKe+w4NbQ4&#10;0EtLzfXw5Q2cT/5znRev3hXuKHuhjy4vVsY8zqfdBpTQJP/iP/e7TfNz+P0lHaCr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1zh9wQAAANsAAAAPAAAAAAAAAAAAAAAA&#10;AKECAABkcnMvZG93bnJldi54bWxQSwUGAAAAAAQABAD5AAAAjwMAAAAA&#10;">
                  <v:stroke endarrow="block"/>
                </v:shape>
                <v:rect id="Rectangle 11" o:spid="_x0000_s1036" style="position:absolute;left:825;top:9504;width:2026;height:1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825491" w:rsidRPr="004C698F" w:rsidRDefault="00E7274B" w:rsidP="004C698F">
                        <w:pPr>
                          <w:spacing w:after="0" w:line="240" w:lineRule="auto"/>
                          <w:rPr>
                            <w:sz w:val="18"/>
                            <w:szCs w:val="18"/>
                          </w:rPr>
                        </w:pPr>
                        <w:r w:rsidRPr="004C698F">
                          <w:rPr>
                            <w:sz w:val="18"/>
                            <w:szCs w:val="18"/>
                          </w:rPr>
                          <w:t>Cosmopolitan</w:t>
                        </w:r>
                      </w:p>
                      <w:p w:rsidR="00E7274B" w:rsidRPr="004C698F" w:rsidRDefault="00E7274B" w:rsidP="004C698F">
                        <w:pPr>
                          <w:spacing w:after="0" w:line="240" w:lineRule="auto"/>
                          <w:rPr>
                            <w:sz w:val="18"/>
                            <w:szCs w:val="18"/>
                          </w:rPr>
                        </w:pPr>
                        <w:r w:rsidRPr="004C698F">
                          <w:rPr>
                            <w:sz w:val="18"/>
                            <w:szCs w:val="18"/>
                          </w:rPr>
                          <w:t>English, middle to upper SES</w:t>
                        </w:r>
                      </w:p>
                      <w:p w:rsidR="00E7274B" w:rsidRPr="004C698F" w:rsidRDefault="00E7274B" w:rsidP="00E7274B">
                        <w:pPr>
                          <w:rPr>
                            <w:sz w:val="18"/>
                            <w:szCs w:val="18"/>
                          </w:rPr>
                        </w:pPr>
                        <w:r w:rsidRPr="004C698F">
                          <w:rPr>
                            <w:sz w:val="18"/>
                            <w:szCs w:val="18"/>
                          </w:rPr>
                          <w:t>n=16 (3.3%)</w:t>
                        </w:r>
                      </w:p>
                    </w:txbxContent>
                  </v:textbox>
                </v:rect>
                <v:rect id="Rectangle 12" o:spid="_x0000_s1037" style="position:absolute;left:2988;top:9504;width:2026;height:1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E7274B" w:rsidRPr="004C698F" w:rsidRDefault="00E7274B" w:rsidP="004C698F">
                        <w:pPr>
                          <w:spacing w:after="0" w:line="240" w:lineRule="auto"/>
                          <w:rPr>
                            <w:sz w:val="18"/>
                            <w:szCs w:val="18"/>
                          </w:rPr>
                        </w:pPr>
                        <w:r w:rsidRPr="004C698F">
                          <w:rPr>
                            <w:sz w:val="18"/>
                            <w:szCs w:val="18"/>
                          </w:rPr>
                          <w:t>Finesse</w:t>
                        </w:r>
                      </w:p>
                      <w:p w:rsidR="00E7274B" w:rsidRPr="004C698F" w:rsidRDefault="00E7274B" w:rsidP="004C698F">
                        <w:pPr>
                          <w:spacing w:after="0" w:line="240" w:lineRule="auto"/>
                          <w:rPr>
                            <w:sz w:val="18"/>
                            <w:szCs w:val="18"/>
                          </w:rPr>
                        </w:pPr>
                        <w:r w:rsidRPr="004C698F">
                          <w:rPr>
                            <w:sz w:val="18"/>
                            <w:szCs w:val="18"/>
                          </w:rPr>
                          <w:t>Afrikaans, middle to upper SES</w:t>
                        </w:r>
                      </w:p>
                      <w:p w:rsidR="00E7274B" w:rsidRPr="004C698F" w:rsidRDefault="00E7274B" w:rsidP="00E7274B">
                        <w:pPr>
                          <w:rPr>
                            <w:sz w:val="18"/>
                            <w:szCs w:val="18"/>
                          </w:rPr>
                        </w:pPr>
                        <w:r w:rsidRPr="004C698F">
                          <w:rPr>
                            <w:sz w:val="18"/>
                            <w:szCs w:val="18"/>
                          </w:rPr>
                          <w:t>n=137 (28.2%)</w:t>
                        </w:r>
                      </w:p>
                    </w:txbxContent>
                  </v:textbox>
                </v:rect>
                <v:rect id="Rectangle 13" o:spid="_x0000_s1038" style="position:absolute;left:5160;top:9504;width:2026;height:1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E7274B" w:rsidRPr="004C698F" w:rsidRDefault="00E7274B" w:rsidP="004C698F">
                        <w:pPr>
                          <w:spacing w:after="0" w:line="240" w:lineRule="auto"/>
                          <w:rPr>
                            <w:sz w:val="18"/>
                            <w:szCs w:val="18"/>
                          </w:rPr>
                        </w:pPr>
                        <w:r w:rsidRPr="004C698F">
                          <w:rPr>
                            <w:sz w:val="18"/>
                            <w:szCs w:val="18"/>
                          </w:rPr>
                          <w:t>Move!</w:t>
                        </w:r>
                      </w:p>
                      <w:p w:rsidR="00E7274B" w:rsidRPr="004C698F" w:rsidRDefault="00E7274B" w:rsidP="004C698F">
                        <w:pPr>
                          <w:spacing w:after="0" w:line="240" w:lineRule="auto"/>
                          <w:rPr>
                            <w:sz w:val="18"/>
                            <w:szCs w:val="18"/>
                          </w:rPr>
                        </w:pPr>
                        <w:r w:rsidRPr="004C698F">
                          <w:rPr>
                            <w:sz w:val="18"/>
                            <w:szCs w:val="18"/>
                          </w:rPr>
                          <w:t>English, lower to middle SES</w:t>
                        </w:r>
                      </w:p>
                      <w:p w:rsidR="00E7274B" w:rsidRPr="004C698F" w:rsidRDefault="00E7274B" w:rsidP="00E7274B">
                        <w:pPr>
                          <w:rPr>
                            <w:sz w:val="18"/>
                            <w:szCs w:val="18"/>
                          </w:rPr>
                        </w:pPr>
                        <w:r w:rsidRPr="004C698F">
                          <w:rPr>
                            <w:sz w:val="18"/>
                            <w:szCs w:val="18"/>
                          </w:rPr>
                          <w:t>n=0 (0%)</w:t>
                        </w:r>
                      </w:p>
                    </w:txbxContent>
                  </v:textbox>
                </v:rect>
                <v:rect id="Rectangle 14" o:spid="_x0000_s1039" style="position:absolute;left:7355;top:9504;width:2026;height:1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E7274B" w:rsidRPr="004C698F" w:rsidRDefault="00E7274B" w:rsidP="004C698F">
                        <w:pPr>
                          <w:spacing w:after="0" w:line="240" w:lineRule="auto"/>
                          <w:rPr>
                            <w:sz w:val="18"/>
                            <w:szCs w:val="18"/>
                          </w:rPr>
                        </w:pPr>
                        <w:proofErr w:type="spellStart"/>
                        <w:r w:rsidRPr="004C698F">
                          <w:rPr>
                            <w:sz w:val="18"/>
                            <w:szCs w:val="18"/>
                          </w:rPr>
                          <w:t>Rooi</w:t>
                        </w:r>
                        <w:proofErr w:type="spellEnd"/>
                        <w:r w:rsidRPr="004C698F">
                          <w:rPr>
                            <w:sz w:val="18"/>
                            <w:szCs w:val="18"/>
                          </w:rPr>
                          <w:t xml:space="preserve"> Rose</w:t>
                        </w:r>
                      </w:p>
                      <w:p w:rsidR="00E7274B" w:rsidRPr="004C698F" w:rsidRDefault="00E7274B" w:rsidP="004C698F">
                        <w:pPr>
                          <w:spacing w:after="0" w:line="240" w:lineRule="auto"/>
                          <w:rPr>
                            <w:sz w:val="18"/>
                            <w:szCs w:val="18"/>
                          </w:rPr>
                        </w:pPr>
                        <w:r w:rsidRPr="004C698F">
                          <w:rPr>
                            <w:sz w:val="18"/>
                            <w:szCs w:val="18"/>
                          </w:rPr>
                          <w:t>Afrikaans, middle to upper SES</w:t>
                        </w:r>
                      </w:p>
                      <w:p w:rsidR="00E7274B" w:rsidRPr="004C698F" w:rsidRDefault="00E7274B" w:rsidP="00E7274B">
                        <w:pPr>
                          <w:rPr>
                            <w:sz w:val="18"/>
                            <w:szCs w:val="18"/>
                          </w:rPr>
                        </w:pPr>
                        <w:r w:rsidRPr="004C698F">
                          <w:rPr>
                            <w:sz w:val="18"/>
                            <w:szCs w:val="18"/>
                          </w:rPr>
                          <w:t>N=202 (41.5%)</w:t>
                        </w:r>
                      </w:p>
                    </w:txbxContent>
                  </v:textbox>
                </v:rect>
                <v:rect id="Rectangle 15" o:spid="_x0000_s1040" style="position:absolute;left:9560;top:9504;width:2026;height:1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E7274B" w:rsidRPr="004C698F" w:rsidRDefault="00E7274B" w:rsidP="004C698F">
                        <w:pPr>
                          <w:spacing w:after="0" w:line="240" w:lineRule="auto"/>
                          <w:rPr>
                            <w:sz w:val="18"/>
                            <w:szCs w:val="18"/>
                          </w:rPr>
                        </w:pPr>
                        <w:proofErr w:type="spellStart"/>
                        <w:r w:rsidRPr="004C698F">
                          <w:rPr>
                            <w:sz w:val="18"/>
                            <w:szCs w:val="18"/>
                          </w:rPr>
                          <w:t>Sarie</w:t>
                        </w:r>
                        <w:proofErr w:type="spellEnd"/>
                      </w:p>
                      <w:p w:rsidR="00E7274B" w:rsidRPr="004C698F" w:rsidRDefault="00E7274B" w:rsidP="004C698F">
                        <w:pPr>
                          <w:spacing w:after="0" w:line="240" w:lineRule="auto"/>
                          <w:rPr>
                            <w:sz w:val="18"/>
                            <w:szCs w:val="18"/>
                          </w:rPr>
                        </w:pPr>
                        <w:r w:rsidRPr="004C698F">
                          <w:rPr>
                            <w:sz w:val="18"/>
                            <w:szCs w:val="18"/>
                          </w:rPr>
                          <w:t>Afrikaans, middle to upper SES</w:t>
                        </w:r>
                      </w:p>
                      <w:p w:rsidR="00E7274B" w:rsidRPr="004C698F" w:rsidRDefault="00E7274B" w:rsidP="00E7274B">
                        <w:pPr>
                          <w:rPr>
                            <w:sz w:val="18"/>
                            <w:szCs w:val="18"/>
                          </w:rPr>
                        </w:pPr>
                        <w:r w:rsidRPr="004C698F">
                          <w:rPr>
                            <w:sz w:val="18"/>
                            <w:szCs w:val="18"/>
                          </w:rPr>
                          <w:t>n=131 (27.0%)</w:t>
                        </w:r>
                      </w:p>
                    </w:txbxContent>
                  </v:textbox>
                </v:rect>
                <v:shape id="AutoShape 16" o:spid="_x0000_s1041" type="#_x0000_t32" style="position:absolute;left:1750;top:8765;width:4448;height:7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wcXcIAAADbAAAADwAAAGRycy9kb3ducmV2LnhtbESPQWsCMRCF7wX/QxjBW80qWMrWKFUQ&#10;pBepFfQ4bKa7oZvJskk36793DoXeZnhv3vtmvR19qwbqowtsYDEvQBFXwTquDVy+Ds+voGJCttgG&#10;JgN3irDdTJ7WWNqQ+ZOGc6qVhHAs0UCTUldqHauGPMZ56IhF+w69xyRrX2vbY5Zw3+plUbxoj46l&#10;ocGO9g1VP+dfb8Dlkxu64z7vPq63aDO5+yo4Y2bT8f0NVKIx/Zv/ro9W8AVW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wcXcIAAADbAAAADwAAAAAAAAAAAAAA&#10;AAChAgAAZHJzL2Rvd25yZXYueG1sUEsFBgAAAAAEAAQA+QAAAJADAAAAAA==&#10;">
                  <v:stroke endarrow="block"/>
                </v:shape>
                <v:shape id="AutoShape 18" o:spid="_x0000_s1042" type="#_x0000_t32" style="position:absolute;left:3982;top:8765;width:2216;height:7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5xsAAAADbAAAADwAAAGRycy9kb3ducmV2LnhtbERPS2vCQBC+C/0Pywi96UahUqNraAMF&#10;6aX4gPY4ZMdkaXY2ZNds/PddQehtPr7nbIvRtmKg3hvHChbzDARx5bThWsH59DF7BeEDssbWMSm4&#10;kYdi9zTZYq5d5AMNx1CLFMI+RwVNCF0upa8asujnriNO3MX1FkOCfS11jzGF21Yus2wlLRpODQ12&#10;VDZU/R6vVoGJX2bo9mV8//z+8TqSub04o9TzdHzbgAg0hn/xw73Xaf4a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AucbAAAAA2wAAAA8AAAAAAAAAAAAAAAAA&#10;oQIAAGRycy9kb3ducmV2LnhtbFBLBQYAAAAABAAEAPkAAACOAwAAAAA=&#10;">
                  <v:stroke endarrow="block"/>
                </v:shape>
                <v:shape id="AutoShape 19" o:spid="_x0000_s1043" type="#_x0000_t32" style="position:absolute;left:6048;top:8765;width:150;height:7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ba5r4AAADbAAAADwAAAGRycy9kb3ducmV2LnhtbERPTYvCMBC9C/6HMII3myooUo2yKwji&#10;ZdEV9Dg0s23YZlKa2NR/vzkIe3y87+1+sI3oqfPGsYJ5loMgLp02XCm4fR9naxA+IGtsHJOCF3nY&#10;78ajLRbaRb5Qfw2VSCHsC1RQh9AWUvqyJos+cy1x4n5cZzEk2FVSdxhTuG3kIs9X0qLh1FBjS4ea&#10;yt/r0yow8cv07ekQP8/3h9eRzGvpjFLTyfCxARFoCP/it/ukFSzS+v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5FtrmvgAAANsAAAAPAAAAAAAAAAAAAAAAAKEC&#10;AABkcnMvZG93bnJldi54bWxQSwUGAAAAAAQABAD5AAAAjAMAAAAA&#10;">
                  <v:stroke endarrow="block"/>
                </v:shape>
                <v:shape id="AutoShape 20" o:spid="_x0000_s1044" type="#_x0000_t32" style="position:absolute;left:6198;top:8765;width:2148;height:7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group>
            </w:pict>
          </mc:Fallback>
        </mc:AlternateContent>
      </w: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A91BBD" w:rsidRDefault="00A91BBD" w:rsidP="00C86EF9">
      <w:pPr>
        <w:spacing w:after="0" w:line="240" w:lineRule="auto"/>
        <w:contextualSpacing/>
        <w:jc w:val="both"/>
        <w:rPr>
          <w:rFonts w:ascii="Times New Roman" w:hAnsi="Times New Roman" w:cs="Times New Roman"/>
          <w:sz w:val="24"/>
          <w:szCs w:val="24"/>
        </w:rPr>
      </w:pPr>
    </w:p>
    <w:p w:rsidR="00E7274B" w:rsidRDefault="00E7274B" w:rsidP="00C86EF9">
      <w:pPr>
        <w:spacing w:after="0" w:line="240" w:lineRule="auto"/>
        <w:contextualSpacing/>
        <w:jc w:val="both"/>
        <w:rPr>
          <w:rFonts w:ascii="Times New Roman" w:hAnsi="Times New Roman" w:cs="Times New Roman"/>
          <w:sz w:val="24"/>
          <w:szCs w:val="24"/>
        </w:rPr>
      </w:pPr>
    </w:p>
    <w:p w:rsidR="00E7274B" w:rsidRDefault="00E7274B" w:rsidP="00C86EF9">
      <w:pPr>
        <w:spacing w:after="0" w:line="240" w:lineRule="auto"/>
        <w:contextualSpacing/>
        <w:jc w:val="both"/>
        <w:rPr>
          <w:rFonts w:ascii="Times New Roman" w:hAnsi="Times New Roman" w:cs="Times New Roman"/>
          <w:sz w:val="24"/>
          <w:szCs w:val="24"/>
        </w:rPr>
      </w:pPr>
    </w:p>
    <w:p w:rsidR="00E7274B" w:rsidRDefault="00E7274B" w:rsidP="00C86EF9">
      <w:pPr>
        <w:spacing w:after="0" w:line="240" w:lineRule="auto"/>
        <w:contextualSpacing/>
        <w:jc w:val="both"/>
        <w:rPr>
          <w:rFonts w:ascii="Times New Roman" w:hAnsi="Times New Roman" w:cs="Times New Roman"/>
          <w:sz w:val="24"/>
          <w:szCs w:val="24"/>
        </w:rPr>
      </w:pPr>
      <w:r>
        <w:rPr>
          <w:noProof/>
          <w:lang w:eastAsia="en-ZA"/>
        </w:rPr>
        <mc:AlternateContent>
          <mc:Choice Requires="wps">
            <w:drawing>
              <wp:anchor distT="0" distB="0" distL="114300" distR="114300" simplePos="0" relativeHeight="251664384" behindDoc="0" locked="0" layoutInCell="1" allowOverlap="1" wp14:anchorId="5F5542E3" wp14:editId="64F3E5DD">
                <wp:simplePos x="0" y="0"/>
                <wp:positionH relativeFrom="column">
                  <wp:posOffset>2946265</wp:posOffset>
                </wp:positionH>
                <wp:positionV relativeFrom="paragraph">
                  <wp:posOffset>88900</wp:posOffset>
                </wp:positionV>
                <wp:extent cx="2623955" cy="431800"/>
                <wp:effectExtent l="0" t="0" r="81280" b="82550"/>
                <wp:wrapNone/>
                <wp:docPr id="2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3955" cy="431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32pt;margin-top:7pt;width:206.6pt;height: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">
                <v:stroke endarrow="block"/>
              </v:shape>
            </w:pict>
          </mc:Fallback>
        </mc:AlternateContent>
      </w:r>
    </w:p>
    <w:p w:rsidR="00E7274B" w:rsidRDefault="00E7274B" w:rsidP="00C86EF9">
      <w:pPr>
        <w:spacing w:after="0" w:line="240" w:lineRule="auto"/>
        <w:contextualSpacing/>
        <w:jc w:val="both"/>
        <w:rPr>
          <w:rFonts w:ascii="Times New Roman" w:hAnsi="Times New Roman" w:cs="Times New Roman"/>
          <w:sz w:val="24"/>
          <w:szCs w:val="24"/>
        </w:rPr>
      </w:pPr>
    </w:p>
    <w:p w:rsidR="00E7274B" w:rsidRDefault="00E7274B" w:rsidP="00C86EF9">
      <w:pPr>
        <w:spacing w:after="0" w:line="240" w:lineRule="auto"/>
        <w:contextualSpacing/>
        <w:jc w:val="both"/>
        <w:rPr>
          <w:rFonts w:ascii="Times New Roman" w:hAnsi="Times New Roman" w:cs="Times New Roman"/>
          <w:sz w:val="24"/>
          <w:szCs w:val="24"/>
        </w:rPr>
      </w:pPr>
    </w:p>
    <w:p w:rsidR="00E7274B" w:rsidRDefault="00E7274B" w:rsidP="00C86EF9">
      <w:pPr>
        <w:spacing w:after="0" w:line="240" w:lineRule="auto"/>
        <w:contextualSpacing/>
        <w:jc w:val="both"/>
        <w:rPr>
          <w:rFonts w:ascii="Times New Roman" w:hAnsi="Times New Roman" w:cs="Times New Roman"/>
          <w:sz w:val="24"/>
          <w:szCs w:val="24"/>
        </w:rPr>
      </w:pPr>
    </w:p>
    <w:p w:rsidR="00E7274B" w:rsidRDefault="00E7274B" w:rsidP="00C86EF9">
      <w:pPr>
        <w:spacing w:after="0" w:line="240" w:lineRule="auto"/>
        <w:contextualSpacing/>
        <w:jc w:val="both"/>
        <w:rPr>
          <w:rFonts w:ascii="Times New Roman" w:hAnsi="Times New Roman" w:cs="Times New Roman"/>
          <w:sz w:val="24"/>
          <w:szCs w:val="24"/>
        </w:rPr>
      </w:pPr>
    </w:p>
    <w:p w:rsidR="00E7274B" w:rsidRDefault="00E7274B" w:rsidP="00C86EF9">
      <w:pPr>
        <w:spacing w:after="0" w:line="240" w:lineRule="auto"/>
        <w:contextualSpacing/>
        <w:jc w:val="both"/>
        <w:rPr>
          <w:rFonts w:ascii="Times New Roman" w:hAnsi="Times New Roman" w:cs="Times New Roman"/>
          <w:sz w:val="24"/>
          <w:szCs w:val="24"/>
        </w:rPr>
      </w:pPr>
    </w:p>
    <w:p w:rsidR="00E7274B" w:rsidRDefault="00E7274B" w:rsidP="00C86EF9">
      <w:pPr>
        <w:spacing w:after="0" w:line="240" w:lineRule="auto"/>
        <w:contextualSpacing/>
        <w:jc w:val="both"/>
        <w:rPr>
          <w:rFonts w:ascii="Times New Roman" w:hAnsi="Times New Roman" w:cs="Times New Roman"/>
          <w:sz w:val="24"/>
          <w:szCs w:val="24"/>
        </w:rPr>
      </w:pPr>
    </w:p>
    <w:p w:rsidR="00E7274B" w:rsidRDefault="00E7274B" w:rsidP="00C86EF9">
      <w:pPr>
        <w:spacing w:after="0" w:line="240" w:lineRule="auto"/>
        <w:contextualSpacing/>
        <w:jc w:val="both"/>
        <w:rPr>
          <w:rFonts w:ascii="Times New Roman" w:hAnsi="Times New Roman" w:cs="Times New Roman"/>
          <w:sz w:val="24"/>
          <w:szCs w:val="24"/>
        </w:rPr>
      </w:pPr>
    </w:p>
    <w:p w:rsidR="00A91BBD" w:rsidRPr="00E7274B" w:rsidRDefault="00A91BBD" w:rsidP="00C86EF9">
      <w:pPr>
        <w:spacing w:after="0" w:line="240" w:lineRule="auto"/>
        <w:contextualSpacing/>
        <w:jc w:val="both"/>
        <w:rPr>
          <w:rFonts w:ascii="Times New Roman" w:hAnsi="Times New Roman" w:cs="Times New Roman"/>
          <w:b/>
          <w:sz w:val="24"/>
          <w:szCs w:val="24"/>
        </w:rPr>
      </w:pPr>
      <w:proofErr w:type="gramStart"/>
      <w:r w:rsidRPr="00E7274B">
        <w:rPr>
          <w:rFonts w:ascii="Times New Roman" w:hAnsi="Times New Roman" w:cs="Times New Roman"/>
          <w:b/>
          <w:sz w:val="24"/>
          <w:szCs w:val="24"/>
        </w:rPr>
        <w:t>Figure 1.</w:t>
      </w:r>
      <w:proofErr w:type="gramEnd"/>
      <w:r w:rsidRPr="00E7274B">
        <w:rPr>
          <w:rFonts w:ascii="Times New Roman" w:hAnsi="Times New Roman" w:cs="Times New Roman"/>
          <w:b/>
          <w:sz w:val="24"/>
          <w:szCs w:val="24"/>
        </w:rPr>
        <w:t xml:space="preserve">  </w:t>
      </w:r>
      <w:proofErr w:type="gramStart"/>
      <w:r w:rsidRPr="00E7274B">
        <w:rPr>
          <w:rFonts w:ascii="Times New Roman" w:hAnsi="Times New Roman" w:cs="Times New Roman"/>
          <w:b/>
          <w:sz w:val="24"/>
          <w:szCs w:val="24"/>
        </w:rPr>
        <w:t>Number of nutritional supplement</w:t>
      </w:r>
      <w:proofErr w:type="gramEnd"/>
      <w:r w:rsidRPr="00E7274B">
        <w:rPr>
          <w:rFonts w:ascii="Times New Roman" w:hAnsi="Times New Roman" w:cs="Times New Roman"/>
          <w:b/>
          <w:sz w:val="24"/>
          <w:szCs w:val="24"/>
        </w:rPr>
        <w:t xml:space="preserve"> advertisements by month and magazine for the period September 2010 to August 2011.</w:t>
      </w: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A91BBD" w:rsidRDefault="00A91BBD" w:rsidP="00C86EF9">
      <w:pPr>
        <w:spacing w:after="0" w:line="240" w:lineRule="auto"/>
        <w:contextualSpacing/>
        <w:jc w:val="both"/>
        <w:rPr>
          <w:rFonts w:ascii="Times New Roman" w:hAnsi="Times New Roman" w:cs="Times New Roman"/>
          <w:sz w:val="24"/>
          <w:szCs w:val="24"/>
        </w:rPr>
      </w:pPr>
      <w:r w:rsidRPr="00A91BBD">
        <w:rPr>
          <w:rFonts w:ascii="Times New Roman" w:hAnsi="Times New Roman" w:cs="Times New Roman"/>
          <w:sz w:val="24"/>
          <w:szCs w:val="24"/>
        </w:rPr>
        <w:t>Health claims were made for 137 (86.7%) of the 158 nutritional supplements identified covering a wide range of conditions (Figure 2).   Most common were claims relating to weight loss and body toning (22.6%) and the immune system and e</w:t>
      </w:r>
      <w:r w:rsidR="00CD1323">
        <w:rPr>
          <w:rFonts w:ascii="Times New Roman" w:hAnsi="Times New Roman" w:cs="Times New Roman"/>
          <w:sz w:val="24"/>
          <w:szCs w:val="24"/>
        </w:rPr>
        <w:t>nerg</w:t>
      </w:r>
      <w:r w:rsidR="00650F8F">
        <w:rPr>
          <w:rFonts w:ascii="Times New Roman" w:hAnsi="Times New Roman" w:cs="Times New Roman"/>
          <w:sz w:val="24"/>
          <w:szCs w:val="24"/>
        </w:rPr>
        <w:t>y boosting (13.9%).   In Table 2</w:t>
      </w:r>
      <w:r w:rsidRPr="00A91BBD">
        <w:rPr>
          <w:rFonts w:ascii="Times New Roman" w:hAnsi="Times New Roman" w:cs="Times New Roman"/>
          <w:sz w:val="24"/>
          <w:szCs w:val="24"/>
        </w:rPr>
        <w:t xml:space="preserve"> we present illustrative quotes from the three categories with the highest number of health claims, as well as for the categories ‘multiple conditions’ and ‘acne’.  </w:t>
      </w: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A91BBD" w:rsidRDefault="00CD1323" w:rsidP="00C86EF9">
      <w:pPr>
        <w:spacing w:after="0" w:line="240" w:lineRule="auto"/>
        <w:contextualSpacing/>
        <w:jc w:val="both"/>
        <w:rPr>
          <w:rFonts w:ascii="Times New Roman" w:hAnsi="Times New Roman" w:cs="Times New Roman"/>
          <w:sz w:val="24"/>
          <w:szCs w:val="24"/>
        </w:rPr>
      </w:pPr>
      <w:r>
        <w:rPr>
          <w:noProof/>
          <w:lang w:eastAsia="en-ZA"/>
        </w:rPr>
        <w:drawing>
          <wp:anchor distT="0" distB="0" distL="114300" distR="114300" simplePos="0" relativeHeight="251666432" behindDoc="0" locked="0" layoutInCell="1" allowOverlap="1" wp14:anchorId="5D785CFA" wp14:editId="6D93BA69">
            <wp:simplePos x="0" y="0"/>
            <wp:positionH relativeFrom="column">
              <wp:posOffset>45085</wp:posOffset>
            </wp:positionH>
            <wp:positionV relativeFrom="paragraph">
              <wp:posOffset>43815</wp:posOffset>
            </wp:positionV>
            <wp:extent cx="5681980" cy="3656330"/>
            <wp:effectExtent l="0" t="0" r="13970" b="20320"/>
            <wp:wrapNone/>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00A91BBD" w:rsidRPr="00A91BBD">
        <w:rPr>
          <w:rFonts w:ascii="Times New Roman" w:hAnsi="Times New Roman" w:cs="Times New Roman"/>
          <w:sz w:val="24"/>
          <w:szCs w:val="24"/>
        </w:rPr>
        <w:t xml:space="preserve"> </w:t>
      </w:r>
    </w:p>
    <w:p w:rsidR="00CD1323" w:rsidRDefault="00CD1323" w:rsidP="00C86EF9">
      <w:pPr>
        <w:spacing w:after="0" w:line="240" w:lineRule="auto"/>
        <w:contextualSpacing/>
        <w:jc w:val="both"/>
        <w:rPr>
          <w:rFonts w:ascii="Times New Roman" w:hAnsi="Times New Roman" w:cs="Times New Roman"/>
          <w:sz w:val="24"/>
          <w:szCs w:val="24"/>
        </w:rPr>
      </w:pPr>
    </w:p>
    <w:p w:rsidR="00CD1323" w:rsidRDefault="00CD1323" w:rsidP="00C86EF9">
      <w:pPr>
        <w:spacing w:after="0" w:line="240" w:lineRule="auto"/>
        <w:contextualSpacing/>
        <w:jc w:val="both"/>
        <w:rPr>
          <w:rFonts w:ascii="Times New Roman" w:hAnsi="Times New Roman" w:cs="Times New Roman"/>
          <w:sz w:val="24"/>
          <w:szCs w:val="24"/>
        </w:rPr>
      </w:pPr>
    </w:p>
    <w:p w:rsidR="00CD1323" w:rsidRDefault="00CD1323" w:rsidP="00C86EF9">
      <w:pPr>
        <w:spacing w:after="0" w:line="240" w:lineRule="auto"/>
        <w:contextualSpacing/>
        <w:jc w:val="both"/>
        <w:rPr>
          <w:rFonts w:ascii="Times New Roman" w:hAnsi="Times New Roman" w:cs="Times New Roman"/>
          <w:sz w:val="24"/>
          <w:szCs w:val="24"/>
        </w:rPr>
      </w:pPr>
    </w:p>
    <w:p w:rsidR="00CD1323" w:rsidRDefault="00CD1323" w:rsidP="00C86EF9">
      <w:pPr>
        <w:spacing w:after="0" w:line="240" w:lineRule="auto"/>
        <w:contextualSpacing/>
        <w:jc w:val="both"/>
        <w:rPr>
          <w:rFonts w:ascii="Times New Roman" w:hAnsi="Times New Roman" w:cs="Times New Roman"/>
          <w:sz w:val="24"/>
          <w:szCs w:val="24"/>
        </w:rPr>
      </w:pPr>
    </w:p>
    <w:p w:rsidR="00CD1323" w:rsidRDefault="00CD1323" w:rsidP="00C86EF9">
      <w:pPr>
        <w:spacing w:after="0" w:line="240" w:lineRule="auto"/>
        <w:contextualSpacing/>
        <w:jc w:val="both"/>
        <w:rPr>
          <w:rFonts w:ascii="Times New Roman" w:hAnsi="Times New Roman" w:cs="Times New Roman"/>
          <w:sz w:val="24"/>
          <w:szCs w:val="24"/>
        </w:rPr>
      </w:pPr>
    </w:p>
    <w:p w:rsidR="00CD1323" w:rsidRDefault="00CD1323" w:rsidP="00C86EF9">
      <w:pPr>
        <w:spacing w:after="0" w:line="240" w:lineRule="auto"/>
        <w:contextualSpacing/>
        <w:jc w:val="both"/>
        <w:rPr>
          <w:rFonts w:ascii="Times New Roman" w:hAnsi="Times New Roman" w:cs="Times New Roman"/>
          <w:sz w:val="24"/>
          <w:szCs w:val="24"/>
        </w:rPr>
      </w:pPr>
    </w:p>
    <w:p w:rsidR="00CD1323" w:rsidRDefault="00CD1323" w:rsidP="00C86EF9">
      <w:pPr>
        <w:spacing w:after="0" w:line="240" w:lineRule="auto"/>
        <w:contextualSpacing/>
        <w:jc w:val="both"/>
        <w:rPr>
          <w:rFonts w:ascii="Times New Roman" w:hAnsi="Times New Roman" w:cs="Times New Roman"/>
          <w:sz w:val="24"/>
          <w:szCs w:val="24"/>
        </w:rPr>
      </w:pPr>
    </w:p>
    <w:p w:rsidR="00CD1323" w:rsidRDefault="00CD1323" w:rsidP="00C86EF9">
      <w:pPr>
        <w:spacing w:after="0" w:line="240" w:lineRule="auto"/>
        <w:contextualSpacing/>
        <w:jc w:val="both"/>
        <w:rPr>
          <w:rFonts w:ascii="Times New Roman" w:hAnsi="Times New Roman" w:cs="Times New Roman"/>
          <w:sz w:val="24"/>
          <w:szCs w:val="24"/>
        </w:rPr>
      </w:pPr>
    </w:p>
    <w:p w:rsidR="00CD1323" w:rsidRDefault="00CD1323" w:rsidP="00C86EF9">
      <w:pPr>
        <w:spacing w:after="0" w:line="240" w:lineRule="auto"/>
        <w:contextualSpacing/>
        <w:jc w:val="both"/>
        <w:rPr>
          <w:rFonts w:ascii="Times New Roman" w:hAnsi="Times New Roman" w:cs="Times New Roman"/>
          <w:sz w:val="24"/>
          <w:szCs w:val="24"/>
        </w:rPr>
      </w:pPr>
    </w:p>
    <w:p w:rsidR="00CD1323" w:rsidRDefault="00CD1323" w:rsidP="00C86EF9">
      <w:pPr>
        <w:spacing w:after="0" w:line="240" w:lineRule="auto"/>
        <w:contextualSpacing/>
        <w:jc w:val="both"/>
        <w:rPr>
          <w:rFonts w:ascii="Times New Roman" w:hAnsi="Times New Roman" w:cs="Times New Roman"/>
          <w:sz w:val="24"/>
          <w:szCs w:val="24"/>
        </w:rPr>
      </w:pPr>
    </w:p>
    <w:p w:rsidR="00CD1323" w:rsidRDefault="00CD1323" w:rsidP="00C86EF9">
      <w:pPr>
        <w:spacing w:after="0" w:line="240" w:lineRule="auto"/>
        <w:contextualSpacing/>
        <w:jc w:val="both"/>
        <w:rPr>
          <w:rFonts w:ascii="Times New Roman" w:hAnsi="Times New Roman" w:cs="Times New Roman"/>
          <w:sz w:val="24"/>
          <w:szCs w:val="24"/>
        </w:rPr>
      </w:pPr>
    </w:p>
    <w:p w:rsidR="00CD1323" w:rsidRDefault="00CD1323" w:rsidP="00C86EF9">
      <w:pPr>
        <w:spacing w:after="0" w:line="240" w:lineRule="auto"/>
        <w:contextualSpacing/>
        <w:jc w:val="both"/>
        <w:rPr>
          <w:rFonts w:ascii="Times New Roman" w:hAnsi="Times New Roman" w:cs="Times New Roman"/>
          <w:sz w:val="24"/>
          <w:szCs w:val="24"/>
        </w:rPr>
      </w:pPr>
    </w:p>
    <w:p w:rsidR="00CD1323" w:rsidRDefault="00CD1323" w:rsidP="00C86EF9">
      <w:pPr>
        <w:spacing w:after="0" w:line="240" w:lineRule="auto"/>
        <w:contextualSpacing/>
        <w:jc w:val="both"/>
        <w:rPr>
          <w:rFonts w:ascii="Times New Roman" w:hAnsi="Times New Roman" w:cs="Times New Roman"/>
          <w:sz w:val="24"/>
          <w:szCs w:val="24"/>
        </w:rPr>
      </w:pPr>
    </w:p>
    <w:p w:rsidR="00CD1323" w:rsidRDefault="00CD1323" w:rsidP="00C86EF9">
      <w:pPr>
        <w:spacing w:after="0" w:line="240" w:lineRule="auto"/>
        <w:contextualSpacing/>
        <w:jc w:val="both"/>
        <w:rPr>
          <w:rFonts w:ascii="Times New Roman" w:hAnsi="Times New Roman" w:cs="Times New Roman"/>
          <w:sz w:val="24"/>
          <w:szCs w:val="24"/>
        </w:rPr>
      </w:pPr>
    </w:p>
    <w:p w:rsidR="00CD1323" w:rsidRDefault="00CD1323" w:rsidP="00C86EF9">
      <w:pPr>
        <w:spacing w:after="0" w:line="240" w:lineRule="auto"/>
        <w:contextualSpacing/>
        <w:jc w:val="both"/>
        <w:rPr>
          <w:rFonts w:ascii="Times New Roman" w:hAnsi="Times New Roman" w:cs="Times New Roman"/>
          <w:sz w:val="24"/>
          <w:szCs w:val="24"/>
        </w:rPr>
      </w:pPr>
    </w:p>
    <w:p w:rsidR="00CD1323" w:rsidRDefault="00CD1323" w:rsidP="00C86EF9">
      <w:pPr>
        <w:spacing w:after="0" w:line="240" w:lineRule="auto"/>
        <w:contextualSpacing/>
        <w:jc w:val="both"/>
        <w:rPr>
          <w:rFonts w:ascii="Times New Roman" w:hAnsi="Times New Roman" w:cs="Times New Roman"/>
          <w:sz w:val="24"/>
          <w:szCs w:val="24"/>
        </w:rPr>
      </w:pPr>
    </w:p>
    <w:p w:rsidR="00CD1323" w:rsidRDefault="00CD1323" w:rsidP="00C86EF9">
      <w:pPr>
        <w:spacing w:after="0" w:line="240" w:lineRule="auto"/>
        <w:contextualSpacing/>
        <w:jc w:val="both"/>
        <w:rPr>
          <w:rFonts w:ascii="Times New Roman" w:hAnsi="Times New Roman" w:cs="Times New Roman"/>
          <w:sz w:val="24"/>
          <w:szCs w:val="24"/>
        </w:rPr>
      </w:pPr>
    </w:p>
    <w:p w:rsidR="000D7C18" w:rsidRDefault="000D7C18" w:rsidP="00C86EF9">
      <w:pPr>
        <w:spacing w:after="0" w:line="240" w:lineRule="auto"/>
        <w:contextualSpacing/>
        <w:jc w:val="both"/>
        <w:rPr>
          <w:rFonts w:ascii="Times New Roman" w:hAnsi="Times New Roman" w:cs="Times New Roman"/>
          <w:sz w:val="24"/>
          <w:szCs w:val="24"/>
        </w:rPr>
      </w:pPr>
    </w:p>
    <w:p w:rsidR="000D7C18" w:rsidRDefault="000D7C18" w:rsidP="00C86EF9">
      <w:pPr>
        <w:spacing w:after="0" w:line="240" w:lineRule="auto"/>
        <w:contextualSpacing/>
        <w:jc w:val="both"/>
        <w:rPr>
          <w:rFonts w:ascii="Times New Roman" w:hAnsi="Times New Roman" w:cs="Times New Roman"/>
          <w:sz w:val="24"/>
          <w:szCs w:val="24"/>
        </w:rPr>
      </w:pPr>
    </w:p>
    <w:p w:rsidR="000D7C18" w:rsidRDefault="000D7C18" w:rsidP="00C86EF9">
      <w:pPr>
        <w:spacing w:after="0" w:line="240" w:lineRule="auto"/>
        <w:contextualSpacing/>
        <w:jc w:val="both"/>
        <w:rPr>
          <w:rFonts w:ascii="Times New Roman" w:hAnsi="Times New Roman" w:cs="Times New Roman"/>
          <w:sz w:val="24"/>
          <w:szCs w:val="24"/>
        </w:rPr>
      </w:pPr>
    </w:p>
    <w:p w:rsidR="00A91BBD" w:rsidRPr="00CD1323" w:rsidRDefault="00A91BBD" w:rsidP="00C86EF9">
      <w:pPr>
        <w:spacing w:after="0" w:line="240" w:lineRule="auto"/>
        <w:contextualSpacing/>
        <w:jc w:val="both"/>
        <w:rPr>
          <w:rFonts w:ascii="Times New Roman" w:hAnsi="Times New Roman" w:cs="Times New Roman"/>
          <w:b/>
          <w:sz w:val="24"/>
          <w:szCs w:val="24"/>
        </w:rPr>
      </w:pPr>
      <w:proofErr w:type="gramStart"/>
      <w:r w:rsidRPr="00CD1323">
        <w:rPr>
          <w:rFonts w:ascii="Times New Roman" w:hAnsi="Times New Roman" w:cs="Times New Roman"/>
          <w:b/>
          <w:sz w:val="24"/>
          <w:szCs w:val="24"/>
        </w:rPr>
        <w:t>Figure 2.</w:t>
      </w:r>
      <w:proofErr w:type="gramEnd"/>
      <w:r w:rsidRPr="00CD1323">
        <w:rPr>
          <w:rFonts w:ascii="Times New Roman" w:hAnsi="Times New Roman" w:cs="Times New Roman"/>
          <w:b/>
          <w:sz w:val="24"/>
          <w:szCs w:val="24"/>
        </w:rPr>
        <w:t xml:space="preserve">  </w:t>
      </w:r>
      <w:proofErr w:type="gramStart"/>
      <w:r w:rsidRPr="00CD1323">
        <w:rPr>
          <w:rFonts w:ascii="Times New Roman" w:hAnsi="Times New Roman" w:cs="Times New Roman"/>
          <w:b/>
          <w:sz w:val="24"/>
          <w:szCs w:val="24"/>
        </w:rPr>
        <w:t>Range of health claims that appeared in the included advertisements.</w:t>
      </w:r>
      <w:proofErr w:type="gramEnd"/>
    </w:p>
    <w:p w:rsidR="00A91BBD" w:rsidRDefault="00A91BBD" w:rsidP="00C86EF9">
      <w:pPr>
        <w:spacing w:after="0" w:line="240" w:lineRule="auto"/>
        <w:contextualSpacing/>
        <w:jc w:val="both"/>
        <w:rPr>
          <w:rFonts w:ascii="Times New Roman" w:hAnsi="Times New Roman" w:cs="Times New Roman"/>
          <w:sz w:val="24"/>
          <w:szCs w:val="24"/>
        </w:rPr>
      </w:pPr>
    </w:p>
    <w:p w:rsidR="009D3305" w:rsidRPr="00A91BBD" w:rsidRDefault="009D3305" w:rsidP="00C86EF9">
      <w:pPr>
        <w:spacing w:after="0" w:line="240" w:lineRule="auto"/>
        <w:contextualSpacing/>
        <w:jc w:val="both"/>
        <w:rPr>
          <w:rFonts w:ascii="Times New Roman" w:hAnsi="Times New Roman" w:cs="Times New Roman"/>
          <w:sz w:val="24"/>
          <w:szCs w:val="24"/>
        </w:rPr>
      </w:pPr>
    </w:p>
    <w:p w:rsidR="00A91BBD" w:rsidRPr="001139AF" w:rsidRDefault="00650F8F" w:rsidP="00C86EF9">
      <w:pPr>
        <w:spacing w:after="0" w:line="240" w:lineRule="auto"/>
        <w:contextualSpacing/>
        <w:jc w:val="both"/>
        <w:rPr>
          <w:rFonts w:ascii="Times New Roman" w:hAnsi="Times New Roman" w:cs="Times New Roman"/>
          <w:b/>
          <w:sz w:val="24"/>
          <w:szCs w:val="24"/>
        </w:rPr>
      </w:pPr>
      <w:proofErr w:type="gramStart"/>
      <w:r w:rsidRPr="001139AF">
        <w:rPr>
          <w:rFonts w:ascii="Times New Roman" w:hAnsi="Times New Roman" w:cs="Times New Roman"/>
          <w:b/>
          <w:sz w:val="24"/>
          <w:szCs w:val="24"/>
        </w:rPr>
        <w:lastRenderedPageBreak/>
        <w:t>Table</w:t>
      </w:r>
      <w:r w:rsidR="00A91BBD" w:rsidRPr="001139AF">
        <w:rPr>
          <w:rFonts w:ascii="Times New Roman" w:hAnsi="Times New Roman" w:cs="Times New Roman"/>
          <w:b/>
          <w:sz w:val="24"/>
          <w:szCs w:val="24"/>
        </w:rPr>
        <w:t xml:space="preserve"> 2.</w:t>
      </w:r>
      <w:proofErr w:type="gramEnd"/>
      <w:r w:rsidR="00A91BBD" w:rsidRPr="001139AF">
        <w:rPr>
          <w:rFonts w:ascii="Times New Roman" w:hAnsi="Times New Roman" w:cs="Times New Roman"/>
          <w:b/>
          <w:sz w:val="24"/>
          <w:szCs w:val="24"/>
        </w:rPr>
        <w:t xml:space="preserve">  Selected health claim quotes for the specified categories.</w:t>
      </w:r>
    </w:p>
    <w:tbl>
      <w:tblPr>
        <w:tblStyle w:val="TableGrid"/>
        <w:tblW w:w="0" w:type="auto"/>
        <w:tblLook w:val="04A0" w:firstRow="1" w:lastRow="0" w:firstColumn="1" w:lastColumn="0" w:noHBand="0" w:noVBand="1"/>
      </w:tblPr>
      <w:tblGrid>
        <w:gridCol w:w="9286"/>
      </w:tblGrid>
      <w:tr w:rsidR="001139AF" w:rsidRPr="001139AF" w:rsidTr="001139AF">
        <w:tc>
          <w:tcPr>
            <w:tcW w:w="9286" w:type="dxa"/>
          </w:tcPr>
          <w:p w:rsidR="001139AF" w:rsidRPr="001139AF" w:rsidRDefault="001139AF" w:rsidP="000B5987">
            <w:pPr>
              <w:contextualSpacing/>
              <w:rPr>
                <w:rFonts w:ascii="Times New Roman" w:eastAsia="Calibri" w:hAnsi="Times New Roman" w:cs="Times New Roman"/>
                <w:b/>
                <w:sz w:val="20"/>
                <w:szCs w:val="20"/>
              </w:rPr>
            </w:pPr>
            <w:r w:rsidRPr="001139AF">
              <w:rPr>
                <w:rFonts w:ascii="Times New Roman" w:eastAsia="Calibri" w:hAnsi="Times New Roman" w:cs="Times New Roman"/>
                <w:b/>
                <w:sz w:val="20"/>
                <w:szCs w:val="20"/>
              </w:rPr>
              <w:t>Weight loss and toning</w:t>
            </w:r>
          </w:p>
          <w:p w:rsidR="001139AF" w:rsidRPr="001139AF" w:rsidRDefault="001139AF" w:rsidP="000B5987">
            <w:pPr>
              <w:pStyle w:val="ListParagraph"/>
              <w:numPr>
                <w:ilvl w:val="0"/>
                <w:numId w:val="4"/>
              </w:numPr>
              <w:rPr>
                <w:rFonts w:ascii="Times New Roman" w:eastAsia="Calibri" w:hAnsi="Times New Roman" w:cs="Times New Roman"/>
                <w:sz w:val="20"/>
                <w:szCs w:val="20"/>
              </w:rPr>
            </w:pPr>
            <w:r w:rsidRPr="001139AF">
              <w:rPr>
                <w:rFonts w:ascii="Times New Roman" w:eastAsia="Calibri" w:hAnsi="Times New Roman" w:cs="Times New Roman"/>
                <w:sz w:val="20"/>
                <w:szCs w:val="20"/>
              </w:rPr>
              <w:t xml:space="preserve">Slender Max </w:t>
            </w:r>
            <w:proofErr w:type="spellStart"/>
            <w:r w:rsidRPr="001139AF">
              <w:rPr>
                <w:rFonts w:ascii="Times New Roman" w:eastAsia="Calibri" w:hAnsi="Times New Roman" w:cs="Times New Roman"/>
                <w:sz w:val="20"/>
                <w:szCs w:val="20"/>
              </w:rPr>
              <w:t>Glucoslim</w:t>
            </w:r>
            <w:proofErr w:type="spellEnd"/>
            <w:r w:rsidRPr="001139AF">
              <w:rPr>
                <w:rFonts w:ascii="Times New Roman" w:eastAsia="Calibri" w:hAnsi="Times New Roman" w:cs="Times New Roman"/>
                <w:sz w:val="20"/>
                <w:szCs w:val="20"/>
              </w:rPr>
              <w:t>: “slim down and feel immediately satisfied by this stimulant-free solution that is clinically proven to work”.*</w:t>
            </w:r>
          </w:p>
          <w:p w:rsidR="001139AF" w:rsidRPr="001139AF" w:rsidRDefault="001139AF" w:rsidP="000B5987">
            <w:pPr>
              <w:pStyle w:val="ListParagraph"/>
              <w:numPr>
                <w:ilvl w:val="0"/>
                <w:numId w:val="4"/>
              </w:numPr>
              <w:rPr>
                <w:rFonts w:ascii="Times New Roman" w:eastAsia="Calibri" w:hAnsi="Times New Roman" w:cs="Times New Roman"/>
                <w:sz w:val="20"/>
                <w:szCs w:val="20"/>
              </w:rPr>
            </w:pPr>
            <w:r w:rsidRPr="001139AF">
              <w:rPr>
                <w:rFonts w:ascii="Times New Roman" w:eastAsia="Calibri" w:hAnsi="Times New Roman" w:cs="Times New Roman"/>
                <w:sz w:val="20"/>
                <w:szCs w:val="20"/>
              </w:rPr>
              <w:t xml:space="preserve">Ultima1 and </w:t>
            </w:r>
            <w:proofErr w:type="spellStart"/>
            <w:r w:rsidRPr="001139AF">
              <w:rPr>
                <w:rFonts w:ascii="Times New Roman" w:eastAsia="Calibri" w:hAnsi="Times New Roman" w:cs="Times New Roman"/>
                <w:sz w:val="20"/>
                <w:szCs w:val="20"/>
              </w:rPr>
              <w:t>Ultima</w:t>
            </w:r>
            <w:proofErr w:type="spellEnd"/>
            <w:r w:rsidRPr="001139AF">
              <w:rPr>
                <w:rFonts w:ascii="Times New Roman" w:eastAsia="Calibri" w:hAnsi="Times New Roman" w:cs="Times New Roman"/>
                <w:sz w:val="20"/>
                <w:szCs w:val="20"/>
              </w:rPr>
              <w:t xml:space="preserve"> </w:t>
            </w:r>
            <w:proofErr w:type="spellStart"/>
            <w:r w:rsidRPr="001139AF">
              <w:rPr>
                <w:rFonts w:ascii="Times New Roman" w:eastAsia="Calibri" w:hAnsi="Times New Roman" w:cs="Times New Roman"/>
                <w:sz w:val="20"/>
                <w:szCs w:val="20"/>
              </w:rPr>
              <w:t>BurnXpress</w:t>
            </w:r>
            <w:proofErr w:type="spellEnd"/>
            <w:r w:rsidRPr="001139AF">
              <w:rPr>
                <w:rFonts w:ascii="Times New Roman" w:eastAsia="Calibri" w:hAnsi="Times New Roman" w:cs="Times New Roman"/>
                <w:sz w:val="20"/>
                <w:szCs w:val="20"/>
              </w:rPr>
              <w:t xml:space="preserve">: “with Ultima1 and </w:t>
            </w:r>
            <w:proofErr w:type="spellStart"/>
            <w:r w:rsidRPr="001139AF">
              <w:rPr>
                <w:rFonts w:ascii="Times New Roman" w:eastAsia="Calibri" w:hAnsi="Times New Roman" w:cs="Times New Roman"/>
                <w:sz w:val="20"/>
                <w:szCs w:val="20"/>
              </w:rPr>
              <w:t>BurnXpress</w:t>
            </w:r>
            <w:proofErr w:type="spellEnd"/>
            <w:r w:rsidRPr="001139AF">
              <w:rPr>
                <w:rFonts w:ascii="Times New Roman" w:eastAsia="Calibri" w:hAnsi="Times New Roman" w:cs="Times New Roman"/>
                <w:sz w:val="20"/>
                <w:szCs w:val="20"/>
              </w:rPr>
              <w:t xml:space="preserve"> you have the perfect weight loss combination to not only lose weight fast – but keep it off forever”.</w:t>
            </w:r>
          </w:p>
          <w:p w:rsidR="001139AF" w:rsidRPr="001139AF" w:rsidRDefault="001139AF" w:rsidP="000B5987">
            <w:pPr>
              <w:pStyle w:val="ListParagraph"/>
              <w:numPr>
                <w:ilvl w:val="0"/>
                <w:numId w:val="4"/>
              </w:numPr>
              <w:rPr>
                <w:rFonts w:ascii="Times New Roman" w:hAnsi="Times New Roman" w:cs="Times New Roman"/>
                <w:sz w:val="24"/>
                <w:szCs w:val="24"/>
              </w:rPr>
            </w:pPr>
            <w:proofErr w:type="spellStart"/>
            <w:r w:rsidRPr="001139AF">
              <w:rPr>
                <w:rFonts w:ascii="Times New Roman" w:eastAsia="Calibri" w:hAnsi="Times New Roman" w:cs="Times New Roman"/>
                <w:sz w:val="20"/>
                <w:szCs w:val="20"/>
              </w:rPr>
              <w:t>Organo</w:t>
            </w:r>
            <w:proofErr w:type="spellEnd"/>
            <w:r w:rsidRPr="001139AF">
              <w:rPr>
                <w:rFonts w:ascii="Times New Roman" w:eastAsia="Calibri" w:hAnsi="Times New Roman" w:cs="Times New Roman"/>
                <w:sz w:val="20"/>
                <w:szCs w:val="20"/>
              </w:rPr>
              <w:t>-Slim: “</w:t>
            </w:r>
            <w:proofErr w:type="spellStart"/>
            <w:r w:rsidRPr="001139AF">
              <w:rPr>
                <w:rFonts w:ascii="Times New Roman" w:eastAsia="Calibri" w:hAnsi="Times New Roman" w:cs="Times New Roman"/>
                <w:sz w:val="20"/>
                <w:szCs w:val="20"/>
              </w:rPr>
              <w:t>Organo</w:t>
            </w:r>
            <w:proofErr w:type="spellEnd"/>
            <w:r w:rsidRPr="001139AF">
              <w:rPr>
                <w:rFonts w:ascii="Times New Roman" w:eastAsia="Calibri" w:hAnsi="Times New Roman" w:cs="Times New Roman"/>
                <w:sz w:val="20"/>
                <w:szCs w:val="20"/>
              </w:rPr>
              <w:t>-Slim works by normalizing your blood sugar levels so that you have a reduced craving for sweets.  This makes it much easier to eat healthily because you lose your appetite for junk food.  It also reduces the absorption of calories and helps your tummy to work regularly”.*</w:t>
            </w:r>
          </w:p>
        </w:tc>
      </w:tr>
      <w:tr w:rsidR="001139AF" w:rsidTr="001139AF">
        <w:tc>
          <w:tcPr>
            <w:tcW w:w="9286" w:type="dxa"/>
          </w:tcPr>
          <w:p w:rsidR="0006288D" w:rsidRPr="0006288D" w:rsidRDefault="0006288D" w:rsidP="000B5987">
            <w:pPr>
              <w:contextualSpacing/>
              <w:rPr>
                <w:rFonts w:ascii="Times New Roman" w:eastAsia="Calibri" w:hAnsi="Times New Roman" w:cs="Times New Roman"/>
                <w:b/>
                <w:sz w:val="20"/>
                <w:szCs w:val="20"/>
              </w:rPr>
            </w:pPr>
            <w:r w:rsidRPr="0006288D">
              <w:rPr>
                <w:rFonts w:ascii="Times New Roman" w:eastAsia="Calibri" w:hAnsi="Times New Roman" w:cs="Times New Roman"/>
                <w:b/>
                <w:sz w:val="20"/>
                <w:szCs w:val="20"/>
              </w:rPr>
              <w:t>Immune system &amp; energy</w:t>
            </w:r>
          </w:p>
          <w:p w:rsidR="0006288D" w:rsidRPr="0006288D" w:rsidRDefault="0006288D" w:rsidP="000B5987">
            <w:pPr>
              <w:numPr>
                <w:ilvl w:val="0"/>
                <w:numId w:val="5"/>
              </w:numPr>
              <w:contextualSpacing/>
              <w:rPr>
                <w:rFonts w:ascii="Times New Roman" w:eastAsia="Calibri" w:hAnsi="Times New Roman" w:cs="Times New Roman"/>
                <w:sz w:val="20"/>
                <w:szCs w:val="20"/>
              </w:rPr>
            </w:pPr>
            <w:proofErr w:type="gramStart"/>
            <w:r w:rsidRPr="0006288D">
              <w:rPr>
                <w:rFonts w:ascii="Times New Roman" w:eastAsia="Calibri" w:hAnsi="Times New Roman" w:cs="Times New Roman"/>
                <w:sz w:val="20"/>
                <w:szCs w:val="20"/>
              </w:rPr>
              <w:t>vita-</w:t>
            </w:r>
            <w:proofErr w:type="spellStart"/>
            <w:r w:rsidRPr="0006288D">
              <w:rPr>
                <w:rFonts w:ascii="Times New Roman" w:eastAsia="Calibri" w:hAnsi="Times New Roman" w:cs="Times New Roman"/>
                <w:sz w:val="20"/>
                <w:szCs w:val="20"/>
              </w:rPr>
              <w:t>thion</w:t>
            </w:r>
            <w:proofErr w:type="spellEnd"/>
            <w:proofErr w:type="gramEnd"/>
            <w:r w:rsidRPr="0006288D">
              <w:rPr>
                <w:rFonts w:ascii="Times New Roman" w:eastAsia="Calibri" w:hAnsi="Times New Roman" w:cs="Times New Roman"/>
                <w:sz w:val="20"/>
                <w:szCs w:val="20"/>
                <w:vertAlign w:val="superscript"/>
              </w:rPr>
              <w:t>®</w:t>
            </w:r>
            <w:r w:rsidRPr="0006288D">
              <w:rPr>
                <w:rFonts w:ascii="Times New Roman" w:eastAsia="Calibri" w:hAnsi="Times New Roman" w:cs="Times New Roman"/>
                <w:sz w:val="20"/>
                <w:szCs w:val="20"/>
              </w:rPr>
              <w:t>: “vita-</w:t>
            </w:r>
            <w:proofErr w:type="spellStart"/>
            <w:r w:rsidRPr="0006288D">
              <w:rPr>
                <w:rFonts w:ascii="Times New Roman" w:eastAsia="Calibri" w:hAnsi="Times New Roman" w:cs="Times New Roman"/>
                <w:sz w:val="20"/>
                <w:szCs w:val="20"/>
              </w:rPr>
              <w:t>thion</w:t>
            </w:r>
            <w:proofErr w:type="spellEnd"/>
            <w:r w:rsidRPr="0006288D">
              <w:rPr>
                <w:rFonts w:ascii="Times New Roman" w:eastAsia="Calibri" w:hAnsi="Times New Roman" w:cs="Times New Roman"/>
                <w:sz w:val="20"/>
                <w:szCs w:val="20"/>
                <w:vertAlign w:val="superscript"/>
              </w:rPr>
              <w:t>®</w:t>
            </w:r>
            <w:r w:rsidRPr="0006288D">
              <w:rPr>
                <w:rFonts w:ascii="Times New Roman" w:eastAsia="Calibri" w:hAnsi="Times New Roman" w:cs="Times New Roman"/>
                <w:sz w:val="20"/>
                <w:szCs w:val="20"/>
              </w:rPr>
              <w:t xml:space="preserve"> is the only registered supplement in South Africa that gives you sustainable energy because it contains ATP”.*</w:t>
            </w:r>
          </w:p>
          <w:p w:rsidR="001139AF" w:rsidRPr="0006288D" w:rsidRDefault="0006288D" w:rsidP="000B5987">
            <w:pPr>
              <w:numPr>
                <w:ilvl w:val="0"/>
                <w:numId w:val="5"/>
              </w:numPr>
              <w:contextualSpacing/>
              <w:rPr>
                <w:rFonts w:ascii="Times New Roman" w:eastAsia="Calibri" w:hAnsi="Times New Roman" w:cs="Times New Roman"/>
                <w:sz w:val="20"/>
                <w:szCs w:val="20"/>
              </w:rPr>
            </w:pPr>
            <w:proofErr w:type="spellStart"/>
            <w:r w:rsidRPr="0006288D">
              <w:rPr>
                <w:rFonts w:ascii="Times New Roman" w:eastAsia="Calibri" w:hAnsi="Times New Roman" w:cs="Times New Roman"/>
                <w:sz w:val="20"/>
                <w:szCs w:val="20"/>
              </w:rPr>
              <w:t>Solal</w:t>
            </w:r>
            <w:proofErr w:type="spellEnd"/>
            <w:r w:rsidRPr="0006288D">
              <w:rPr>
                <w:rFonts w:ascii="Times New Roman" w:eastAsia="Calibri" w:hAnsi="Times New Roman" w:cs="Times New Roman"/>
                <w:sz w:val="20"/>
                <w:szCs w:val="20"/>
              </w:rPr>
              <w:t xml:space="preserve"> ALL YOU NEED</w:t>
            </w:r>
            <w:r w:rsidRPr="0006288D">
              <w:rPr>
                <w:rFonts w:ascii="Times New Roman" w:eastAsia="Calibri" w:hAnsi="Times New Roman" w:cs="Times New Roman"/>
                <w:sz w:val="20"/>
                <w:szCs w:val="20"/>
                <w:vertAlign w:val="superscript"/>
              </w:rPr>
              <w:t xml:space="preserve">™ </w:t>
            </w:r>
            <w:r w:rsidRPr="0006288D">
              <w:rPr>
                <w:rFonts w:ascii="Times New Roman" w:eastAsia="Calibri" w:hAnsi="Times New Roman" w:cs="Times New Roman"/>
                <w:sz w:val="20"/>
                <w:szCs w:val="20"/>
              </w:rPr>
              <w:t xml:space="preserve">Teens: “contain high dosages of vitamins, minerals and herb extracts that decreases stress and enhance brain function.  It also contains probiotics and antioxidants for a stronger immune system and </w:t>
            </w:r>
            <w:proofErr w:type="spellStart"/>
            <w:r w:rsidRPr="0006288D">
              <w:rPr>
                <w:rFonts w:ascii="Times New Roman" w:eastAsia="Calibri" w:hAnsi="Times New Roman" w:cs="Times New Roman"/>
                <w:sz w:val="20"/>
                <w:szCs w:val="20"/>
              </w:rPr>
              <w:t>spirulina</w:t>
            </w:r>
            <w:proofErr w:type="spellEnd"/>
            <w:r w:rsidRPr="0006288D">
              <w:rPr>
                <w:rFonts w:ascii="Times New Roman" w:eastAsia="Calibri" w:hAnsi="Times New Roman" w:cs="Times New Roman"/>
                <w:sz w:val="20"/>
                <w:szCs w:val="20"/>
              </w:rPr>
              <w:t xml:space="preserve"> for detox".*</w:t>
            </w:r>
          </w:p>
        </w:tc>
      </w:tr>
      <w:tr w:rsidR="001139AF" w:rsidTr="001139AF">
        <w:tc>
          <w:tcPr>
            <w:tcW w:w="9286" w:type="dxa"/>
          </w:tcPr>
          <w:p w:rsidR="0006288D" w:rsidRPr="0006288D" w:rsidRDefault="0006288D" w:rsidP="000B5987">
            <w:pPr>
              <w:contextualSpacing/>
              <w:rPr>
                <w:rFonts w:ascii="Times New Roman" w:eastAsia="Calibri" w:hAnsi="Times New Roman" w:cs="Times New Roman"/>
                <w:b/>
                <w:sz w:val="20"/>
                <w:szCs w:val="20"/>
              </w:rPr>
            </w:pPr>
            <w:r w:rsidRPr="0006288D">
              <w:rPr>
                <w:rFonts w:ascii="Times New Roman" w:eastAsia="Calibri" w:hAnsi="Times New Roman" w:cs="Times New Roman"/>
                <w:b/>
                <w:sz w:val="20"/>
                <w:szCs w:val="20"/>
              </w:rPr>
              <w:t>Mental health</w:t>
            </w:r>
          </w:p>
          <w:p w:rsidR="0006288D" w:rsidRPr="0006288D" w:rsidRDefault="0006288D" w:rsidP="000B5987">
            <w:pPr>
              <w:numPr>
                <w:ilvl w:val="0"/>
                <w:numId w:val="6"/>
              </w:numPr>
              <w:contextualSpacing/>
              <w:rPr>
                <w:rFonts w:ascii="Times New Roman" w:eastAsia="Calibri" w:hAnsi="Times New Roman" w:cs="Times New Roman"/>
                <w:b/>
                <w:sz w:val="20"/>
                <w:szCs w:val="20"/>
              </w:rPr>
            </w:pPr>
            <w:r w:rsidRPr="0006288D">
              <w:rPr>
                <w:rFonts w:ascii="Times New Roman" w:eastAsia="Calibri" w:hAnsi="Times New Roman" w:cs="Times New Roman"/>
                <w:sz w:val="20"/>
                <w:szCs w:val="20"/>
              </w:rPr>
              <w:t xml:space="preserve">Vital Ginkgo </w:t>
            </w:r>
            <w:proofErr w:type="spellStart"/>
            <w:r w:rsidRPr="0006288D">
              <w:rPr>
                <w:rFonts w:ascii="Times New Roman" w:eastAsia="Calibri" w:hAnsi="Times New Roman" w:cs="Times New Roman"/>
                <w:sz w:val="20"/>
                <w:szCs w:val="20"/>
              </w:rPr>
              <w:t>Biloba</w:t>
            </w:r>
            <w:proofErr w:type="spellEnd"/>
            <w:r w:rsidRPr="0006288D">
              <w:rPr>
                <w:rFonts w:ascii="Times New Roman" w:eastAsia="Calibri" w:hAnsi="Times New Roman" w:cs="Times New Roman"/>
                <w:sz w:val="20"/>
                <w:szCs w:val="20"/>
              </w:rPr>
              <w:t xml:space="preserve">: “survive exams and think on your feet with this wonder herb.  Ginkgo </w:t>
            </w:r>
            <w:proofErr w:type="spellStart"/>
            <w:r w:rsidRPr="0006288D">
              <w:rPr>
                <w:rFonts w:ascii="Times New Roman" w:eastAsia="Calibri" w:hAnsi="Times New Roman" w:cs="Times New Roman"/>
                <w:sz w:val="20"/>
                <w:szCs w:val="20"/>
              </w:rPr>
              <w:t>biloba</w:t>
            </w:r>
            <w:proofErr w:type="spellEnd"/>
            <w:r w:rsidRPr="0006288D">
              <w:rPr>
                <w:rFonts w:ascii="Times New Roman" w:eastAsia="Calibri" w:hAnsi="Times New Roman" w:cs="Times New Roman"/>
                <w:sz w:val="20"/>
                <w:szCs w:val="20"/>
              </w:rPr>
              <w:t xml:space="preserve"> is widely used in Western Medicine as an aid for poor memory and concentration”.</w:t>
            </w:r>
          </w:p>
          <w:p w:rsidR="001139AF" w:rsidRPr="0006288D" w:rsidRDefault="0006288D" w:rsidP="000B5987">
            <w:pPr>
              <w:numPr>
                <w:ilvl w:val="0"/>
                <w:numId w:val="6"/>
              </w:numPr>
              <w:contextualSpacing/>
              <w:rPr>
                <w:rFonts w:ascii="Times New Roman" w:eastAsia="Calibri" w:hAnsi="Times New Roman" w:cs="Times New Roman"/>
                <w:sz w:val="20"/>
                <w:szCs w:val="20"/>
              </w:rPr>
            </w:pPr>
            <w:proofErr w:type="spellStart"/>
            <w:r w:rsidRPr="0006288D">
              <w:rPr>
                <w:rFonts w:ascii="Times New Roman" w:eastAsia="Calibri" w:hAnsi="Times New Roman" w:cs="Times New Roman"/>
                <w:sz w:val="20"/>
                <w:szCs w:val="20"/>
              </w:rPr>
              <w:t>Solal</w:t>
            </w:r>
            <w:proofErr w:type="spellEnd"/>
            <w:r w:rsidRPr="0006288D">
              <w:rPr>
                <w:rFonts w:ascii="Times New Roman" w:eastAsia="Calibri" w:hAnsi="Times New Roman" w:cs="Times New Roman"/>
                <w:sz w:val="20"/>
                <w:szCs w:val="20"/>
              </w:rPr>
              <w:t xml:space="preserve"> </w:t>
            </w:r>
            <w:proofErr w:type="spellStart"/>
            <w:r w:rsidRPr="0006288D">
              <w:rPr>
                <w:rFonts w:ascii="Times New Roman" w:eastAsia="Calibri" w:hAnsi="Times New Roman" w:cs="Times New Roman"/>
                <w:sz w:val="20"/>
                <w:szCs w:val="20"/>
              </w:rPr>
              <w:t>Theanine</w:t>
            </w:r>
            <w:proofErr w:type="spellEnd"/>
            <w:r w:rsidRPr="0006288D">
              <w:rPr>
                <w:rFonts w:ascii="Times New Roman" w:eastAsia="Calibri" w:hAnsi="Times New Roman" w:cs="Times New Roman"/>
                <w:sz w:val="20"/>
                <w:szCs w:val="20"/>
              </w:rPr>
              <w:t>: “help the brain to relax and enhance brain wave function which enhances sleep”.*</w:t>
            </w:r>
          </w:p>
        </w:tc>
      </w:tr>
      <w:tr w:rsidR="001139AF" w:rsidTr="001139AF">
        <w:tc>
          <w:tcPr>
            <w:tcW w:w="9286" w:type="dxa"/>
          </w:tcPr>
          <w:p w:rsidR="0006288D" w:rsidRPr="0006288D" w:rsidRDefault="0006288D" w:rsidP="000B5987">
            <w:pPr>
              <w:contextualSpacing/>
              <w:rPr>
                <w:rFonts w:ascii="Times New Roman" w:eastAsia="Calibri" w:hAnsi="Times New Roman" w:cs="Times New Roman"/>
                <w:b/>
                <w:sz w:val="20"/>
                <w:szCs w:val="20"/>
              </w:rPr>
            </w:pPr>
            <w:r w:rsidRPr="0006288D">
              <w:rPr>
                <w:rFonts w:ascii="Times New Roman" w:eastAsia="Calibri" w:hAnsi="Times New Roman" w:cs="Times New Roman"/>
                <w:b/>
                <w:sz w:val="20"/>
                <w:szCs w:val="20"/>
              </w:rPr>
              <w:t>Multiple conditions</w:t>
            </w:r>
          </w:p>
          <w:p w:rsidR="001139AF" w:rsidRPr="0006288D" w:rsidRDefault="0006288D" w:rsidP="000B5987">
            <w:pPr>
              <w:numPr>
                <w:ilvl w:val="0"/>
                <w:numId w:val="7"/>
              </w:numPr>
              <w:contextualSpacing/>
              <w:rPr>
                <w:rFonts w:ascii="Times New Roman" w:eastAsia="Calibri" w:hAnsi="Times New Roman" w:cs="Times New Roman"/>
                <w:sz w:val="20"/>
                <w:szCs w:val="20"/>
              </w:rPr>
            </w:pPr>
            <w:proofErr w:type="spellStart"/>
            <w:r w:rsidRPr="0006288D">
              <w:rPr>
                <w:rFonts w:ascii="Times New Roman" w:eastAsia="Calibri" w:hAnsi="Times New Roman" w:cs="Times New Roman"/>
                <w:sz w:val="20"/>
                <w:szCs w:val="20"/>
              </w:rPr>
              <w:t>Essies</w:t>
            </w:r>
            <w:proofErr w:type="spellEnd"/>
            <w:r w:rsidRPr="0006288D">
              <w:rPr>
                <w:rFonts w:ascii="Times New Roman" w:eastAsia="Calibri" w:hAnsi="Times New Roman" w:cs="Times New Roman"/>
                <w:sz w:val="20"/>
                <w:szCs w:val="20"/>
              </w:rPr>
              <w:t xml:space="preserve"> Tea: “prevent the </w:t>
            </w:r>
            <w:proofErr w:type="spellStart"/>
            <w:r w:rsidRPr="0006288D">
              <w:rPr>
                <w:rFonts w:ascii="Times New Roman" w:eastAsia="Calibri" w:hAnsi="Times New Roman" w:cs="Times New Roman"/>
                <w:sz w:val="20"/>
                <w:szCs w:val="20"/>
              </w:rPr>
              <w:t>buildup</w:t>
            </w:r>
            <w:proofErr w:type="spellEnd"/>
            <w:r w:rsidRPr="0006288D">
              <w:rPr>
                <w:rFonts w:ascii="Times New Roman" w:eastAsia="Calibri" w:hAnsi="Times New Roman" w:cs="Times New Roman"/>
                <w:sz w:val="20"/>
                <w:szCs w:val="20"/>
              </w:rPr>
              <w:t xml:space="preserve"> of excess fat in veins, the heart, kidneys and liver; regulate cholesterol by converting sugar and fat into energy; neutralize acids, absorb toxins in the intestines and eliminate both; prevent and slow down the formation of tumours; remove heavy metals around joints to reduce inflammation and stiffness".*</w:t>
            </w:r>
          </w:p>
        </w:tc>
      </w:tr>
      <w:tr w:rsidR="001139AF" w:rsidTr="001139AF">
        <w:tc>
          <w:tcPr>
            <w:tcW w:w="9286" w:type="dxa"/>
          </w:tcPr>
          <w:p w:rsidR="0006288D" w:rsidRPr="0006288D" w:rsidRDefault="0006288D" w:rsidP="000B5987">
            <w:pPr>
              <w:contextualSpacing/>
              <w:rPr>
                <w:rFonts w:ascii="Times New Roman" w:hAnsi="Times New Roman" w:cs="Times New Roman"/>
                <w:b/>
                <w:sz w:val="20"/>
                <w:szCs w:val="20"/>
              </w:rPr>
            </w:pPr>
            <w:r w:rsidRPr="0006288D">
              <w:rPr>
                <w:rFonts w:ascii="Times New Roman" w:hAnsi="Times New Roman" w:cs="Times New Roman"/>
                <w:b/>
                <w:sz w:val="20"/>
                <w:szCs w:val="20"/>
              </w:rPr>
              <w:t>Acne</w:t>
            </w:r>
          </w:p>
          <w:p w:rsidR="001139AF" w:rsidRPr="0006288D" w:rsidRDefault="0006288D" w:rsidP="000B5987">
            <w:pPr>
              <w:pStyle w:val="ListParagraph"/>
              <w:numPr>
                <w:ilvl w:val="0"/>
                <w:numId w:val="7"/>
              </w:numPr>
              <w:rPr>
                <w:rFonts w:ascii="Times New Roman" w:hAnsi="Times New Roman" w:cs="Times New Roman"/>
                <w:sz w:val="20"/>
                <w:szCs w:val="20"/>
              </w:rPr>
            </w:pPr>
            <w:r w:rsidRPr="0006288D">
              <w:rPr>
                <w:rFonts w:ascii="Times New Roman" w:hAnsi="Times New Roman" w:cs="Times New Roman"/>
                <w:sz w:val="20"/>
                <w:szCs w:val="20"/>
              </w:rPr>
              <w:t>Clear Skin B5: “it shrinks the pores, reduces the functioning of oil glands and heals the colour and texture of your skin.  It provides sufficient coenzyme A which regulates hormones and breaks down oil on the skin.  Clinical research showed that it is just as effective as Accutane/</w:t>
            </w:r>
            <w:proofErr w:type="spellStart"/>
            <w:r w:rsidRPr="0006288D">
              <w:rPr>
                <w:rFonts w:ascii="Times New Roman" w:hAnsi="Times New Roman" w:cs="Times New Roman"/>
                <w:sz w:val="20"/>
                <w:szCs w:val="20"/>
              </w:rPr>
              <w:t>Roaccutane</w:t>
            </w:r>
            <w:proofErr w:type="spellEnd"/>
            <w:r w:rsidRPr="0006288D">
              <w:rPr>
                <w:rFonts w:ascii="Times New Roman" w:hAnsi="Times New Roman" w:cs="Times New Roman"/>
                <w:sz w:val="20"/>
                <w:szCs w:val="20"/>
              </w:rPr>
              <w:t>, but without the side effects of Accutane.  As a 100% natural product it is safe and much more effective than any other antibiotic for acne on the market today”.*</w:t>
            </w:r>
          </w:p>
        </w:tc>
      </w:tr>
    </w:tbl>
    <w:p w:rsidR="0006288D" w:rsidRPr="0006288D" w:rsidRDefault="0006288D" w:rsidP="000B5987">
      <w:pPr>
        <w:spacing w:after="0" w:line="240" w:lineRule="auto"/>
        <w:contextualSpacing/>
        <w:rPr>
          <w:rFonts w:ascii="Times New Roman" w:hAnsi="Times New Roman" w:cs="Times New Roman"/>
          <w:sz w:val="20"/>
          <w:szCs w:val="20"/>
        </w:rPr>
      </w:pPr>
      <w:r w:rsidRPr="0006288D">
        <w:rPr>
          <w:rFonts w:ascii="Times New Roman" w:hAnsi="Times New Roman" w:cs="Times New Roman"/>
          <w:sz w:val="20"/>
          <w:szCs w:val="20"/>
        </w:rPr>
        <w:t>*We translated these quotes from Afrikaans to English.</w:t>
      </w:r>
    </w:p>
    <w:p w:rsidR="00650F8F" w:rsidRPr="001B19CA" w:rsidRDefault="00650F8F" w:rsidP="00C86EF9">
      <w:pPr>
        <w:spacing w:after="0" w:line="240" w:lineRule="auto"/>
        <w:contextualSpacing/>
        <w:jc w:val="both"/>
        <w:rPr>
          <w:rFonts w:ascii="Times New Roman" w:hAnsi="Times New Roman" w:cs="Times New Roman"/>
          <w:sz w:val="24"/>
          <w:szCs w:val="24"/>
          <w:highlight w:val="yellow"/>
        </w:rPr>
      </w:pPr>
    </w:p>
    <w:p w:rsidR="00A91BBD" w:rsidRPr="00A91BBD" w:rsidRDefault="00A91BBD" w:rsidP="00C86EF9">
      <w:pPr>
        <w:spacing w:after="0" w:line="240" w:lineRule="auto"/>
        <w:contextualSpacing/>
        <w:jc w:val="both"/>
        <w:rPr>
          <w:rFonts w:ascii="Times New Roman" w:hAnsi="Times New Roman" w:cs="Times New Roman"/>
          <w:sz w:val="24"/>
          <w:szCs w:val="24"/>
        </w:rPr>
      </w:pPr>
      <w:r w:rsidRPr="00A91BBD">
        <w:rPr>
          <w:rFonts w:ascii="Times New Roman" w:hAnsi="Times New Roman" w:cs="Times New Roman"/>
          <w:sz w:val="24"/>
          <w:szCs w:val="24"/>
        </w:rPr>
        <w:t xml:space="preserve">Only nine (6.6%) of the 137 nutritional supplement adverts with health claims cited research. Table 1 shows the level of research evidence and displays information about study characteristics.  Seven out of the 15 (46.7%) citations were judged to be inappropriate in terms of study design because they are laboratory studies, expert opinion (websites and a product monograph referring to a textbook), a package insert and an uncontrolled trial.  No systematic reviews were cited.  Most of the cited RCTs had small sample sizes and a long list of exclusion criteria which may affect </w:t>
      </w:r>
      <w:proofErr w:type="spellStart"/>
      <w:r w:rsidRPr="00A91BBD">
        <w:rPr>
          <w:rFonts w:ascii="Times New Roman" w:hAnsi="Times New Roman" w:cs="Times New Roman"/>
          <w:sz w:val="24"/>
          <w:szCs w:val="24"/>
        </w:rPr>
        <w:t>generalisability</w:t>
      </w:r>
      <w:proofErr w:type="spellEnd"/>
      <w:r w:rsidRPr="00A91BBD">
        <w:rPr>
          <w:rFonts w:ascii="Times New Roman" w:hAnsi="Times New Roman" w:cs="Times New Roman"/>
          <w:sz w:val="24"/>
          <w:szCs w:val="24"/>
        </w:rPr>
        <w:t xml:space="preserve"> of the study findings.  </w:t>
      </w:r>
      <w:proofErr w:type="spellStart"/>
      <w:r w:rsidRPr="00A91BBD">
        <w:rPr>
          <w:rFonts w:ascii="Times New Roman" w:hAnsi="Times New Roman" w:cs="Times New Roman"/>
          <w:sz w:val="24"/>
          <w:szCs w:val="24"/>
        </w:rPr>
        <w:t>Antistax</w:t>
      </w:r>
      <w:proofErr w:type="spellEnd"/>
      <w:r w:rsidRPr="00A91BBD">
        <w:rPr>
          <w:rFonts w:ascii="Times New Roman" w:hAnsi="Times New Roman" w:cs="Times New Roman"/>
          <w:sz w:val="24"/>
          <w:szCs w:val="24"/>
        </w:rPr>
        <w:t xml:space="preserve">® is the only product whose direct efficacy was tested in a RCT; the other cited studies only investigated the efficacy of specific ingredients or their association with certain outcomes but did not study the product as a whole.  The longest intervention period was 12 weeks which is not sufficient to make conclusions about long-term benefits or safety.  All controlled trials cited were placebo-controlled.   </w:t>
      </w: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F63D6D" w:rsidRDefault="00E4119D" w:rsidP="00C86EF9">
      <w:pPr>
        <w:spacing w:after="0" w:line="240" w:lineRule="auto"/>
        <w:contextualSpacing/>
        <w:jc w:val="both"/>
        <w:rPr>
          <w:rFonts w:ascii="Times New Roman" w:hAnsi="Times New Roman" w:cs="Times New Roman"/>
          <w:b/>
          <w:sz w:val="24"/>
          <w:szCs w:val="24"/>
        </w:rPr>
      </w:pPr>
      <w:proofErr w:type="gramStart"/>
      <w:r w:rsidRPr="00F63D6D">
        <w:rPr>
          <w:rFonts w:ascii="Times New Roman" w:hAnsi="Times New Roman" w:cs="Times New Roman"/>
          <w:b/>
          <w:sz w:val="24"/>
          <w:szCs w:val="24"/>
        </w:rPr>
        <w:t>Table 3</w:t>
      </w:r>
      <w:r w:rsidR="00A91BBD" w:rsidRPr="00F63D6D">
        <w:rPr>
          <w:rFonts w:ascii="Times New Roman" w:hAnsi="Times New Roman" w:cs="Times New Roman"/>
          <w:b/>
          <w:sz w:val="24"/>
          <w:szCs w:val="24"/>
        </w:rPr>
        <w:t>.</w:t>
      </w:r>
      <w:proofErr w:type="gramEnd"/>
      <w:r w:rsidR="00A91BBD" w:rsidRPr="00F63D6D">
        <w:rPr>
          <w:rFonts w:ascii="Times New Roman" w:hAnsi="Times New Roman" w:cs="Times New Roman"/>
          <w:b/>
          <w:sz w:val="24"/>
          <w:szCs w:val="24"/>
        </w:rPr>
        <w:t xml:space="preserve"> Level of evidence of cited research and appropriateness for health claims.</w:t>
      </w:r>
    </w:p>
    <w:tbl>
      <w:tblPr>
        <w:tblStyle w:val="TableGrid"/>
        <w:tblW w:w="9640" w:type="dxa"/>
        <w:tblLayout w:type="fixed"/>
        <w:tblLook w:val="04A0" w:firstRow="1" w:lastRow="0" w:firstColumn="1" w:lastColumn="0" w:noHBand="0" w:noVBand="1"/>
      </w:tblPr>
      <w:tblGrid>
        <w:gridCol w:w="2411"/>
        <w:gridCol w:w="1559"/>
        <w:gridCol w:w="1276"/>
        <w:gridCol w:w="850"/>
        <w:gridCol w:w="3544"/>
      </w:tblGrid>
      <w:tr w:rsidR="00E4119D" w:rsidRPr="00E4119D" w:rsidTr="00E4119D">
        <w:tc>
          <w:tcPr>
            <w:tcW w:w="2411" w:type="dxa"/>
          </w:tcPr>
          <w:p w:rsidR="00E4119D" w:rsidRPr="00E4119D" w:rsidRDefault="00E4119D" w:rsidP="00E4119D">
            <w:pPr>
              <w:rPr>
                <w:rFonts w:ascii="Times New Roman" w:eastAsia="Calibri" w:hAnsi="Times New Roman" w:cs="Times New Roman"/>
                <w:b/>
                <w:sz w:val="20"/>
                <w:szCs w:val="20"/>
              </w:rPr>
            </w:pPr>
            <w:r w:rsidRPr="00E4119D">
              <w:rPr>
                <w:rFonts w:ascii="Times New Roman" w:eastAsia="Calibri" w:hAnsi="Times New Roman" w:cs="Times New Roman"/>
                <w:b/>
                <w:sz w:val="20"/>
                <w:szCs w:val="20"/>
              </w:rPr>
              <w:t>Nutritional supplement</w:t>
            </w:r>
          </w:p>
        </w:tc>
        <w:tc>
          <w:tcPr>
            <w:tcW w:w="1559" w:type="dxa"/>
          </w:tcPr>
          <w:p w:rsidR="00E4119D" w:rsidRPr="00E4119D" w:rsidRDefault="00E4119D" w:rsidP="00E4119D">
            <w:pPr>
              <w:rPr>
                <w:rFonts w:ascii="Times New Roman" w:eastAsia="Calibri" w:hAnsi="Times New Roman" w:cs="Times New Roman"/>
                <w:b/>
                <w:sz w:val="20"/>
                <w:szCs w:val="20"/>
              </w:rPr>
            </w:pPr>
            <w:r w:rsidRPr="00E4119D">
              <w:rPr>
                <w:rFonts w:ascii="Times New Roman" w:eastAsia="Calibri" w:hAnsi="Times New Roman" w:cs="Times New Roman"/>
                <w:b/>
                <w:sz w:val="20"/>
                <w:szCs w:val="20"/>
              </w:rPr>
              <w:t>Health claim category</w:t>
            </w:r>
          </w:p>
        </w:tc>
        <w:tc>
          <w:tcPr>
            <w:tcW w:w="1276" w:type="dxa"/>
          </w:tcPr>
          <w:p w:rsidR="00E4119D" w:rsidRPr="00E4119D" w:rsidRDefault="00E4119D" w:rsidP="00E4119D">
            <w:pPr>
              <w:rPr>
                <w:rFonts w:ascii="Times New Roman" w:eastAsia="Calibri" w:hAnsi="Times New Roman" w:cs="Times New Roman"/>
                <w:b/>
                <w:sz w:val="20"/>
                <w:szCs w:val="20"/>
              </w:rPr>
            </w:pPr>
            <w:r w:rsidRPr="00E4119D">
              <w:rPr>
                <w:rFonts w:ascii="Times New Roman" w:eastAsia="Calibri" w:hAnsi="Times New Roman" w:cs="Times New Roman"/>
                <w:b/>
                <w:sz w:val="20"/>
                <w:szCs w:val="20"/>
              </w:rPr>
              <w:t>Level of evidence</w:t>
            </w:r>
          </w:p>
        </w:tc>
        <w:tc>
          <w:tcPr>
            <w:tcW w:w="850" w:type="dxa"/>
          </w:tcPr>
          <w:p w:rsidR="00E4119D" w:rsidRPr="00E4119D" w:rsidRDefault="00E4119D" w:rsidP="00E4119D">
            <w:pPr>
              <w:rPr>
                <w:rFonts w:ascii="Times New Roman" w:eastAsia="Calibri" w:hAnsi="Times New Roman" w:cs="Times New Roman"/>
                <w:b/>
                <w:sz w:val="20"/>
                <w:szCs w:val="20"/>
              </w:rPr>
            </w:pPr>
            <w:r w:rsidRPr="00E4119D">
              <w:rPr>
                <w:rFonts w:ascii="Times New Roman" w:eastAsia="Calibri" w:hAnsi="Times New Roman" w:cs="Times New Roman"/>
                <w:b/>
                <w:sz w:val="20"/>
                <w:szCs w:val="20"/>
              </w:rPr>
              <w:t>Sample size</w:t>
            </w:r>
          </w:p>
        </w:tc>
        <w:tc>
          <w:tcPr>
            <w:tcW w:w="3544" w:type="dxa"/>
          </w:tcPr>
          <w:p w:rsidR="00E4119D" w:rsidRPr="00E4119D" w:rsidRDefault="00E4119D" w:rsidP="00E4119D">
            <w:pPr>
              <w:rPr>
                <w:rFonts w:ascii="Times New Roman" w:eastAsia="Calibri" w:hAnsi="Times New Roman" w:cs="Times New Roman"/>
                <w:b/>
                <w:sz w:val="20"/>
                <w:szCs w:val="20"/>
              </w:rPr>
            </w:pPr>
            <w:r w:rsidRPr="00E4119D">
              <w:rPr>
                <w:rFonts w:ascii="Times New Roman" w:eastAsia="Calibri" w:hAnsi="Times New Roman" w:cs="Times New Roman"/>
                <w:b/>
                <w:sz w:val="20"/>
                <w:szCs w:val="20"/>
              </w:rPr>
              <w:t>Study characteristics</w:t>
            </w:r>
          </w:p>
        </w:tc>
      </w:tr>
      <w:tr w:rsidR="00E4119D" w:rsidRPr="00E4119D" w:rsidTr="00E4119D">
        <w:tc>
          <w:tcPr>
            <w:tcW w:w="2411" w:type="dxa"/>
          </w:tcPr>
          <w:p w:rsidR="00E4119D" w:rsidRPr="00E4119D" w:rsidRDefault="00E4119D" w:rsidP="00E4119D">
            <w:pPr>
              <w:rPr>
                <w:rFonts w:ascii="Times New Roman" w:eastAsia="Calibri" w:hAnsi="Times New Roman" w:cs="Arial"/>
                <w:b/>
                <w:sz w:val="20"/>
                <w:szCs w:val="20"/>
              </w:rPr>
            </w:pPr>
            <w:proofErr w:type="spellStart"/>
            <w:r w:rsidRPr="00E4119D">
              <w:rPr>
                <w:rFonts w:ascii="Times New Roman" w:eastAsia="Calibri" w:hAnsi="Times New Roman" w:cs="Times New Roman"/>
                <w:b/>
                <w:sz w:val="20"/>
                <w:szCs w:val="20"/>
              </w:rPr>
              <w:t>Antistax</w:t>
            </w:r>
            <w:proofErr w:type="spellEnd"/>
            <w:r w:rsidRPr="00E4119D">
              <w:rPr>
                <w:rFonts w:ascii="Times New Roman" w:eastAsia="Calibri" w:hAnsi="Times New Roman" w:cs="Arial"/>
                <w:b/>
                <w:sz w:val="20"/>
                <w:szCs w:val="20"/>
              </w:rPr>
              <w:t>®</w:t>
            </w:r>
          </w:p>
          <w:p w:rsidR="00E4119D" w:rsidRPr="00E4119D" w:rsidRDefault="00E4119D" w:rsidP="00E4119D">
            <w:pPr>
              <w:rPr>
                <w:rFonts w:ascii="Times New Roman" w:eastAsia="Calibri" w:hAnsi="Times New Roman" w:cs="Arial"/>
                <w:sz w:val="20"/>
                <w:szCs w:val="20"/>
              </w:rPr>
            </w:pPr>
          </w:p>
          <w:p w:rsidR="00E4119D" w:rsidRPr="00E4119D" w:rsidRDefault="00E4119D" w:rsidP="00E4119D">
            <w:pPr>
              <w:rPr>
                <w:rFonts w:ascii="Times New Roman" w:eastAsia="Calibri" w:hAnsi="Times New Roman" w:cs="Arial"/>
                <w:sz w:val="20"/>
                <w:szCs w:val="20"/>
              </w:rPr>
            </w:pPr>
            <w:r w:rsidRPr="00E4119D">
              <w:rPr>
                <w:rFonts w:ascii="Times New Roman" w:eastAsia="Calibri" w:hAnsi="Times New Roman" w:cs="Arial"/>
                <w:b/>
                <w:sz w:val="20"/>
                <w:szCs w:val="20"/>
              </w:rPr>
              <w:t>Ingredient:</w:t>
            </w:r>
            <w:r w:rsidRPr="00E4119D">
              <w:rPr>
                <w:rFonts w:ascii="Times New Roman" w:eastAsia="Calibri" w:hAnsi="Times New Roman" w:cs="Arial"/>
                <w:sz w:val="20"/>
                <w:szCs w:val="20"/>
              </w:rPr>
              <w:t xml:space="preserve">  1 tablet contains 360 mg </w:t>
            </w:r>
            <w:proofErr w:type="spellStart"/>
            <w:r w:rsidRPr="00E4119D">
              <w:rPr>
                <w:rFonts w:ascii="Times New Roman" w:eastAsia="Calibri" w:hAnsi="Times New Roman" w:cs="Arial"/>
                <w:sz w:val="20"/>
                <w:szCs w:val="20"/>
              </w:rPr>
              <w:t>Antistax</w:t>
            </w:r>
            <w:proofErr w:type="spellEnd"/>
            <w:r w:rsidRPr="00E4119D">
              <w:rPr>
                <w:rFonts w:ascii="Arial" w:eastAsia="Calibri" w:hAnsi="Arial" w:cs="Arial"/>
                <w:sz w:val="20"/>
                <w:szCs w:val="20"/>
              </w:rPr>
              <w:t>®.</w:t>
            </w:r>
          </w:p>
          <w:p w:rsidR="00E4119D" w:rsidRPr="00E4119D" w:rsidRDefault="00E4119D" w:rsidP="00E4119D">
            <w:pPr>
              <w:rPr>
                <w:rFonts w:ascii="Times New Roman" w:eastAsia="Calibri" w:hAnsi="Times New Roman" w:cs="Arial"/>
                <w:sz w:val="20"/>
                <w:szCs w:val="20"/>
              </w:rPr>
            </w:pP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Arial"/>
                <w:b/>
                <w:sz w:val="20"/>
                <w:szCs w:val="20"/>
              </w:rPr>
              <w:t>Instructions:</w:t>
            </w:r>
            <w:r w:rsidRPr="00E4119D">
              <w:rPr>
                <w:rFonts w:ascii="Times New Roman" w:eastAsia="Calibri" w:hAnsi="Times New Roman" w:cs="Arial"/>
                <w:sz w:val="20"/>
                <w:szCs w:val="20"/>
              </w:rPr>
              <w:t xml:space="preserve">  1 tablet daily before breakfast which may be increased to 2 tablets daily.</w:t>
            </w:r>
          </w:p>
        </w:tc>
        <w:tc>
          <w:tcPr>
            <w:tcW w:w="1559"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Chronic venous insufficiency (CVI)</w:t>
            </w:r>
          </w:p>
        </w:tc>
        <w:tc>
          <w:tcPr>
            <w:tcW w:w="1276"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RCT</w:t>
            </w:r>
            <w:r w:rsidRPr="00E4119D">
              <w:rPr>
                <w:rFonts w:ascii="Times New Roman" w:eastAsia="Calibri" w:hAnsi="Times New Roman" w:cs="Times New Roman"/>
                <w:sz w:val="20"/>
                <w:szCs w:val="20"/>
                <w:vertAlign w:val="superscript"/>
              </w:rPr>
              <w:t>*</w:t>
            </w:r>
          </w:p>
        </w:tc>
        <w:tc>
          <w:tcPr>
            <w:tcW w:w="850"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260</w:t>
            </w:r>
          </w:p>
        </w:tc>
        <w:tc>
          <w:tcPr>
            <w:tcW w:w="3544"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Participants:</w:t>
            </w:r>
            <w:r w:rsidRPr="00E4119D">
              <w:rPr>
                <w:rFonts w:ascii="Times New Roman" w:eastAsia="Calibri" w:hAnsi="Times New Roman" w:cs="Times New Roman"/>
                <w:sz w:val="20"/>
                <w:szCs w:val="20"/>
              </w:rPr>
              <w:t xml:space="preserve">  Men and women (25 to 75 years) with stage 1 to 2 chronic venous insufficiency in Germany.  Long list exclusion criteria such as insulin-dependent diabetics; those with renal failure, liver disease, peripheral arterial disease, malignancies, neuropathies, hyper- or </w:t>
            </w:r>
            <w:proofErr w:type="spellStart"/>
            <w:r w:rsidRPr="00E4119D">
              <w:rPr>
                <w:rFonts w:ascii="Times New Roman" w:eastAsia="Calibri" w:hAnsi="Times New Roman" w:cs="Times New Roman"/>
                <w:sz w:val="20"/>
                <w:szCs w:val="20"/>
              </w:rPr>
              <w:t>hypocalcemia</w:t>
            </w:r>
            <w:proofErr w:type="spellEnd"/>
            <w:r w:rsidRPr="00E4119D">
              <w:rPr>
                <w:rFonts w:ascii="Times New Roman" w:eastAsia="Calibri" w:hAnsi="Times New Roman" w:cs="Times New Roman"/>
                <w:sz w:val="20"/>
                <w:szCs w:val="20"/>
              </w:rPr>
              <w:t xml:space="preserve">, decompensated heart pump failure, </w:t>
            </w:r>
            <w:proofErr w:type="spellStart"/>
            <w:r w:rsidRPr="00E4119D">
              <w:rPr>
                <w:rFonts w:ascii="Times New Roman" w:eastAsia="Calibri" w:hAnsi="Times New Roman" w:cs="Times New Roman"/>
                <w:sz w:val="20"/>
                <w:szCs w:val="20"/>
              </w:rPr>
              <w:t>edema</w:t>
            </w:r>
            <w:proofErr w:type="spellEnd"/>
            <w:r w:rsidRPr="00E4119D">
              <w:rPr>
                <w:rFonts w:ascii="Times New Roman" w:eastAsia="Calibri" w:hAnsi="Times New Roman" w:cs="Times New Roman"/>
                <w:sz w:val="20"/>
                <w:szCs w:val="20"/>
              </w:rPr>
              <w:t xml:space="preserve"> not related to CVI;  drug or alcohol abuse; patients requiring acute specific treatment for </w:t>
            </w:r>
            <w:r w:rsidRPr="00E4119D">
              <w:rPr>
                <w:rFonts w:ascii="Times New Roman" w:eastAsia="Calibri" w:hAnsi="Times New Roman" w:cs="Times New Roman"/>
                <w:sz w:val="20"/>
                <w:szCs w:val="20"/>
              </w:rPr>
              <w:lastRenderedPageBreak/>
              <w:t xml:space="preserve">venous disorders.  Baseline characteristics per group were reported for age, gender, weight, </w:t>
            </w:r>
            <w:proofErr w:type="gramStart"/>
            <w:r w:rsidRPr="00E4119D">
              <w:rPr>
                <w:rFonts w:ascii="Times New Roman" w:eastAsia="Calibri" w:hAnsi="Times New Roman" w:cs="Times New Roman"/>
                <w:sz w:val="20"/>
                <w:szCs w:val="20"/>
              </w:rPr>
              <w:t>height</w:t>
            </w:r>
            <w:proofErr w:type="gramEnd"/>
            <w:r w:rsidRPr="00E4119D">
              <w:rPr>
                <w:rFonts w:ascii="Times New Roman" w:eastAsia="Calibri" w:hAnsi="Times New Roman" w:cs="Times New Roman"/>
                <w:sz w:val="20"/>
                <w:szCs w:val="20"/>
              </w:rPr>
              <w:t xml:space="preserve"> and body mass index.</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Intervention 1:</w:t>
            </w:r>
            <w:r w:rsidRPr="00E4119D">
              <w:rPr>
                <w:rFonts w:ascii="Times New Roman" w:eastAsia="Calibri" w:hAnsi="Times New Roman" w:cs="Times New Roman"/>
                <w:sz w:val="20"/>
                <w:szCs w:val="20"/>
              </w:rPr>
              <w:t xml:space="preserve">  </w:t>
            </w:r>
            <w:proofErr w:type="spellStart"/>
            <w:r w:rsidRPr="00E4119D">
              <w:rPr>
                <w:rFonts w:ascii="Times New Roman" w:eastAsia="Calibri" w:hAnsi="Times New Roman" w:cs="Times New Roman"/>
                <w:sz w:val="20"/>
                <w:szCs w:val="20"/>
              </w:rPr>
              <w:t>Antistax</w:t>
            </w:r>
            <w:proofErr w:type="spellEnd"/>
            <w:r w:rsidRPr="00E4119D">
              <w:rPr>
                <w:rFonts w:ascii="Times New Roman" w:eastAsia="Calibri" w:hAnsi="Times New Roman" w:cs="Arial"/>
                <w:sz w:val="20"/>
                <w:szCs w:val="20"/>
                <w:vertAlign w:val="superscript"/>
              </w:rPr>
              <w:t>®</w:t>
            </w:r>
            <w:r w:rsidRPr="00E4119D">
              <w:rPr>
                <w:rFonts w:ascii="Times New Roman" w:eastAsia="Calibri" w:hAnsi="Times New Roman" w:cs="Times New Roman"/>
                <w:sz w:val="20"/>
                <w:szCs w:val="20"/>
              </w:rPr>
              <w:t xml:space="preserve"> 360 mg daily for 12 weeks.</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Intervention 2:</w:t>
            </w:r>
            <w:r w:rsidRPr="00E4119D">
              <w:rPr>
                <w:rFonts w:ascii="Times New Roman" w:eastAsia="Calibri" w:hAnsi="Times New Roman" w:cs="Times New Roman"/>
                <w:sz w:val="20"/>
                <w:szCs w:val="20"/>
              </w:rPr>
              <w:t xml:space="preserve">  </w:t>
            </w:r>
            <w:proofErr w:type="spellStart"/>
            <w:r w:rsidRPr="00E4119D">
              <w:rPr>
                <w:rFonts w:ascii="Times New Roman" w:eastAsia="Calibri" w:hAnsi="Times New Roman" w:cs="Times New Roman"/>
                <w:sz w:val="20"/>
                <w:szCs w:val="20"/>
              </w:rPr>
              <w:t>Antistax</w:t>
            </w:r>
            <w:proofErr w:type="spellEnd"/>
            <w:r w:rsidRPr="00E4119D">
              <w:rPr>
                <w:rFonts w:ascii="Times New Roman" w:eastAsia="Calibri" w:hAnsi="Times New Roman" w:cs="Arial"/>
                <w:sz w:val="20"/>
                <w:szCs w:val="20"/>
                <w:vertAlign w:val="superscript"/>
              </w:rPr>
              <w:t>®</w:t>
            </w:r>
            <w:r w:rsidRPr="00E4119D">
              <w:rPr>
                <w:rFonts w:ascii="Times New Roman" w:eastAsia="Calibri" w:hAnsi="Times New Roman" w:cs="Times New Roman"/>
                <w:sz w:val="20"/>
                <w:szCs w:val="20"/>
              </w:rPr>
              <w:t xml:space="preserve"> 720 mg daily for 12 weeks.</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Control:</w:t>
            </w:r>
            <w:r w:rsidRPr="00E4119D">
              <w:rPr>
                <w:rFonts w:ascii="Times New Roman" w:eastAsia="Calibri" w:hAnsi="Times New Roman" w:cs="Times New Roman"/>
                <w:sz w:val="20"/>
                <w:szCs w:val="20"/>
              </w:rPr>
              <w:t xml:space="preserve">  Placebo.</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Outcome:</w:t>
            </w:r>
            <w:r w:rsidRPr="00E4119D">
              <w:rPr>
                <w:rFonts w:ascii="Times New Roman" w:eastAsia="Calibri" w:hAnsi="Times New Roman" w:cs="Times New Roman"/>
                <w:sz w:val="20"/>
                <w:szCs w:val="20"/>
              </w:rPr>
              <w:t xml:space="preserve">  Change in lower leg volume.</w:t>
            </w:r>
          </w:p>
        </w:tc>
      </w:tr>
      <w:tr w:rsidR="00E4119D" w:rsidRPr="00E4119D" w:rsidTr="00E4119D">
        <w:tc>
          <w:tcPr>
            <w:tcW w:w="2411" w:type="dxa"/>
          </w:tcPr>
          <w:p w:rsidR="00E4119D" w:rsidRPr="00E4119D" w:rsidRDefault="00E4119D" w:rsidP="00E4119D">
            <w:pPr>
              <w:rPr>
                <w:rFonts w:ascii="Times New Roman" w:eastAsia="Calibri" w:hAnsi="Times New Roman" w:cs="Times New Roman"/>
                <w:b/>
                <w:sz w:val="20"/>
                <w:szCs w:val="20"/>
              </w:rPr>
            </w:pPr>
            <w:r w:rsidRPr="00E4119D">
              <w:rPr>
                <w:rFonts w:ascii="Times New Roman" w:eastAsia="Calibri" w:hAnsi="Times New Roman" w:cs="Times New Roman"/>
                <w:b/>
                <w:sz w:val="20"/>
                <w:szCs w:val="20"/>
              </w:rPr>
              <w:lastRenderedPageBreak/>
              <w:t>Ensure</w:t>
            </w: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 xml:space="preserve">Meal replacement containing numerous vitamins, minerals and </w:t>
            </w:r>
            <w:proofErr w:type="spellStart"/>
            <w:r w:rsidRPr="00E4119D">
              <w:rPr>
                <w:rFonts w:ascii="Times New Roman" w:eastAsia="Calibri" w:hAnsi="Times New Roman" w:cs="Times New Roman"/>
                <w:sz w:val="20"/>
                <w:szCs w:val="20"/>
              </w:rPr>
              <w:t>fructo</w:t>
            </w:r>
            <w:proofErr w:type="spellEnd"/>
            <w:r w:rsidRPr="00E4119D">
              <w:rPr>
                <w:rFonts w:ascii="Times New Roman" w:eastAsia="Calibri" w:hAnsi="Times New Roman" w:cs="Times New Roman"/>
                <w:sz w:val="20"/>
                <w:szCs w:val="20"/>
              </w:rPr>
              <w:t>-oligosaccharides (FOS).  100 ml provides 420 kilojoules, 3.72 g protein, 3.27 g fat, 13.42 g carbohydrates and 1.01 g FOS.</w:t>
            </w:r>
          </w:p>
        </w:tc>
        <w:tc>
          <w:tcPr>
            <w:tcW w:w="1559"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Immune system &amp; energy</w:t>
            </w:r>
          </w:p>
        </w:tc>
        <w:tc>
          <w:tcPr>
            <w:tcW w:w="1276"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Expert opinion</w:t>
            </w:r>
          </w:p>
        </w:tc>
        <w:tc>
          <w:tcPr>
            <w:tcW w:w="850"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w:t>
            </w:r>
          </w:p>
        </w:tc>
        <w:tc>
          <w:tcPr>
            <w:tcW w:w="3544"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w:t>
            </w:r>
          </w:p>
        </w:tc>
      </w:tr>
      <w:tr w:rsidR="00E4119D" w:rsidRPr="00E4119D" w:rsidTr="00E4119D">
        <w:tc>
          <w:tcPr>
            <w:tcW w:w="2411" w:type="dxa"/>
          </w:tcPr>
          <w:p w:rsidR="00E4119D" w:rsidRPr="00E4119D" w:rsidRDefault="00E4119D" w:rsidP="00E4119D">
            <w:pPr>
              <w:rPr>
                <w:rFonts w:ascii="Times New Roman" w:eastAsia="Calibri" w:hAnsi="Times New Roman" w:cs="Arial"/>
                <w:b/>
                <w:sz w:val="20"/>
                <w:szCs w:val="20"/>
              </w:rPr>
            </w:pPr>
            <w:r w:rsidRPr="00E4119D">
              <w:rPr>
                <w:rFonts w:ascii="Times New Roman" w:eastAsia="Calibri" w:hAnsi="Times New Roman" w:cs="Times New Roman"/>
                <w:b/>
                <w:sz w:val="20"/>
                <w:szCs w:val="20"/>
              </w:rPr>
              <w:t>eye q</w:t>
            </w:r>
            <w:r w:rsidRPr="00E4119D">
              <w:rPr>
                <w:rFonts w:ascii="Times New Roman" w:eastAsia="Calibri" w:hAnsi="Times New Roman" w:cs="Arial"/>
                <w:b/>
                <w:sz w:val="20"/>
                <w:szCs w:val="20"/>
              </w:rPr>
              <w:t>™</w:t>
            </w:r>
          </w:p>
          <w:p w:rsidR="00E4119D" w:rsidRPr="00E4119D" w:rsidRDefault="00E4119D" w:rsidP="00E4119D">
            <w:pPr>
              <w:rPr>
                <w:rFonts w:ascii="Times New Roman" w:eastAsia="Calibri" w:hAnsi="Times New Roman" w:cs="Arial"/>
                <w:sz w:val="20"/>
                <w:szCs w:val="20"/>
              </w:rPr>
            </w:pPr>
          </w:p>
          <w:p w:rsidR="00E4119D" w:rsidRPr="00E4119D" w:rsidRDefault="00E4119D" w:rsidP="00E4119D">
            <w:pPr>
              <w:rPr>
                <w:rFonts w:ascii="Times New Roman" w:eastAsia="Calibri" w:hAnsi="Times New Roman" w:cs="Arial"/>
                <w:sz w:val="20"/>
                <w:szCs w:val="20"/>
              </w:rPr>
            </w:pPr>
            <w:r w:rsidRPr="00E4119D">
              <w:rPr>
                <w:rFonts w:ascii="Times New Roman" w:eastAsia="Calibri" w:hAnsi="Times New Roman" w:cs="Arial"/>
                <w:b/>
                <w:sz w:val="20"/>
                <w:szCs w:val="20"/>
              </w:rPr>
              <w:t>Ingredients:</w:t>
            </w:r>
            <w:r w:rsidRPr="00E4119D">
              <w:rPr>
                <w:rFonts w:ascii="Times New Roman" w:eastAsia="Calibri" w:hAnsi="Times New Roman" w:cs="Arial"/>
                <w:sz w:val="20"/>
                <w:szCs w:val="20"/>
              </w:rPr>
              <w:t xml:space="preserve">  2 capsules contain 800 mg fish oil omega-3 (which gives 186 mg EPA</w:t>
            </w:r>
            <w:r w:rsidRPr="00E4119D">
              <w:rPr>
                <w:rFonts w:ascii="Times New Roman" w:eastAsia="Calibri" w:hAnsi="Times New Roman" w:cs="Arial"/>
                <w:sz w:val="20"/>
                <w:szCs w:val="20"/>
                <w:vertAlign w:val="superscript"/>
              </w:rPr>
              <w:t>#</w:t>
            </w:r>
            <w:r w:rsidRPr="00E4119D">
              <w:rPr>
                <w:rFonts w:ascii="Times New Roman" w:eastAsia="Calibri" w:hAnsi="Times New Roman" w:cs="Arial"/>
                <w:sz w:val="20"/>
                <w:szCs w:val="20"/>
              </w:rPr>
              <w:t xml:space="preserve"> and 58 mg DHA</w:t>
            </w:r>
            <w:r w:rsidRPr="00E4119D">
              <w:rPr>
                <w:rFonts w:ascii="Times New Roman" w:eastAsia="Calibri" w:hAnsi="Times New Roman" w:cs="Arial"/>
                <w:sz w:val="20"/>
                <w:szCs w:val="20"/>
                <w:vertAlign w:val="superscript"/>
              </w:rPr>
              <w:t>##</w:t>
            </w:r>
            <w:r w:rsidRPr="00E4119D">
              <w:rPr>
                <w:rFonts w:ascii="Times New Roman" w:eastAsia="Calibri" w:hAnsi="Times New Roman" w:cs="Arial"/>
                <w:sz w:val="20"/>
                <w:szCs w:val="20"/>
              </w:rPr>
              <w:t>), 200 mg evening primrose oil omega-6 (which gives 20 mg GLA</w:t>
            </w:r>
            <w:r w:rsidRPr="00E4119D">
              <w:rPr>
                <w:rFonts w:ascii="Calibri" w:eastAsia="Calibri" w:hAnsi="Calibri" w:cs="Arial"/>
                <w:sz w:val="20"/>
                <w:szCs w:val="20"/>
                <w:vertAlign w:val="superscript"/>
              </w:rPr>
              <w:t>¤</w:t>
            </w:r>
            <w:r w:rsidRPr="00E4119D">
              <w:rPr>
                <w:rFonts w:ascii="Times New Roman" w:eastAsia="Calibri" w:hAnsi="Times New Roman" w:cs="Arial"/>
                <w:sz w:val="20"/>
                <w:szCs w:val="20"/>
              </w:rPr>
              <w:t>), and 3.6 mg natural vitamin E).</w:t>
            </w:r>
          </w:p>
          <w:p w:rsidR="00E4119D" w:rsidRPr="00E4119D" w:rsidRDefault="00E4119D" w:rsidP="00E4119D">
            <w:pPr>
              <w:rPr>
                <w:rFonts w:ascii="Times New Roman" w:eastAsia="Calibri" w:hAnsi="Times New Roman" w:cs="Arial"/>
                <w:sz w:val="20"/>
                <w:szCs w:val="20"/>
              </w:rPr>
            </w:pP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Arial"/>
                <w:b/>
                <w:sz w:val="20"/>
                <w:szCs w:val="20"/>
              </w:rPr>
              <w:t>Instructions:</w:t>
            </w:r>
            <w:r w:rsidRPr="00E4119D">
              <w:rPr>
                <w:rFonts w:ascii="Times New Roman" w:eastAsia="Calibri" w:hAnsi="Times New Roman" w:cs="Arial"/>
                <w:sz w:val="20"/>
                <w:szCs w:val="20"/>
              </w:rPr>
              <w:t xml:space="preserve">  6 capsules daily with food for the first 12 weeks and 2 capsules daily thereafter.</w:t>
            </w:r>
          </w:p>
        </w:tc>
        <w:tc>
          <w:tcPr>
            <w:tcW w:w="1559"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School performance (part of category called ‘other’)</w:t>
            </w:r>
          </w:p>
        </w:tc>
        <w:tc>
          <w:tcPr>
            <w:tcW w:w="1276"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RCT</w:t>
            </w:r>
            <w:r w:rsidRPr="00E4119D">
              <w:rPr>
                <w:rFonts w:ascii="Times New Roman" w:eastAsia="Calibri" w:hAnsi="Times New Roman" w:cs="Times New Roman"/>
                <w:sz w:val="20"/>
                <w:szCs w:val="20"/>
                <w:vertAlign w:val="superscript"/>
              </w:rPr>
              <w:t>*</w:t>
            </w:r>
          </w:p>
        </w:tc>
        <w:tc>
          <w:tcPr>
            <w:tcW w:w="850"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117</w:t>
            </w:r>
          </w:p>
        </w:tc>
        <w:tc>
          <w:tcPr>
            <w:tcW w:w="3544"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Participants:</w:t>
            </w:r>
            <w:r w:rsidRPr="00E4119D">
              <w:rPr>
                <w:rFonts w:ascii="Times New Roman" w:eastAsia="Calibri" w:hAnsi="Times New Roman" w:cs="Times New Roman"/>
                <w:sz w:val="20"/>
                <w:szCs w:val="20"/>
              </w:rPr>
              <w:t xml:space="preserve">  Mainstream school children (5 to 12 years) with developmental coordination disorder in the United Kingdom.  Eligibility criteria excluded children with epilepsy, diabetes, depression and chronic fatigue syndrome.  Baseline characteristics per group not reported.</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Intervention:</w:t>
            </w:r>
            <w:r w:rsidRPr="00E4119D">
              <w:rPr>
                <w:rFonts w:ascii="Times New Roman" w:eastAsia="Calibri" w:hAnsi="Times New Roman" w:cs="Times New Roman"/>
                <w:sz w:val="20"/>
                <w:szCs w:val="20"/>
              </w:rPr>
              <w:t xml:space="preserve">  Supplement containing 732 mg omega-3, 60 mg omega-6 and 9.6 mg vitamin E for 3 months.</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Control:</w:t>
            </w:r>
            <w:r w:rsidRPr="00E4119D">
              <w:rPr>
                <w:rFonts w:ascii="Times New Roman" w:eastAsia="Calibri" w:hAnsi="Times New Roman" w:cs="Times New Roman"/>
                <w:sz w:val="20"/>
                <w:szCs w:val="20"/>
              </w:rPr>
              <w:t xml:space="preserve">  Placebo.</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Outcomes:</w:t>
            </w:r>
            <w:r w:rsidRPr="00E4119D">
              <w:rPr>
                <w:rFonts w:ascii="Times New Roman" w:eastAsia="Calibri" w:hAnsi="Times New Roman" w:cs="Times New Roman"/>
                <w:sz w:val="20"/>
                <w:szCs w:val="20"/>
              </w:rPr>
              <w:t xml:space="preserve">  Change in motor function, reading and spelling, and teacher-rated attention deficit hyperactivity disorder related symptoms.</w:t>
            </w:r>
          </w:p>
        </w:tc>
      </w:tr>
      <w:tr w:rsidR="00E4119D" w:rsidRPr="00E4119D" w:rsidTr="00E4119D">
        <w:tc>
          <w:tcPr>
            <w:tcW w:w="2411" w:type="dxa"/>
          </w:tcPr>
          <w:p w:rsidR="00E4119D" w:rsidRPr="00E4119D" w:rsidRDefault="00E4119D" w:rsidP="00E4119D">
            <w:pPr>
              <w:rPr>
                <w:rFonts w:ascii="Times New Roman" w:eastAsia="Calibri" w:hAnsi="Times New Roman" w:cs="Times New Roman"/>
                <w:b/>
                <w:sz w:val="20"/>
                <w:szCs w:val="20"/>
              </w:rPr>
            </w:pPr>
            <w:proofErr w:type="spellStart"/>
            <w:r w:rsidRPr="00E4119D">
              <w:rPr>
                <w:rFonts w:ascii="Times New Roman" w:eastAsia="Calibri" w:hAnsi="Times New Roman" w:cs="Times New Roman"/>
                <w:b/>
                <w:sz w:val="20"/>
                <w:szCs w:val="20"/>
              </w:rPr>
              <w:t>HeartChoice</w:t>
            </w:r>
            <w:proofErr w:type="spellEnd"/>
            <w:r w:rsidRPr="00E4119D">
              <w:rPr>
                <w:rFonts w:ascii="Times New Roman" w:eastAsia="Calibri" w:hAnsi="Times New Roman" w:cs="Arial"/>
                <w:b/>
                <w:sz w:val="20"/>
                <w:szCs w:val="20"/>
              </w:rPr>
              <w:t>™</w:t>
            </w:r>
            <w:r w:rsidRPr="00E4119D">
              <w:rPr>
                <w:rFonts w:ascii="Times New Roman" w:eastAsia="Calibri" w:hAnsi="Times New Roman" w:cs="Times New Roman"/>
                <w:b/>
                <w:sz w:val="20"/>
                <w:szCs w:val="20"/>
              </w:rPr>
              <w:t xml:space="preserve"> Optimal with CoQ10</w:t>
            </w: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Ingredients:</w:t>
            </w:r>
            <w:r w:rsidRPr="00E4119D">
              <w:rPr>
                <w:rFonts w:ascii="Times New Roman" w:eastAsia="Calibri" w:hAnsi="Times New Roman" w:cs="Times New Roman"/>
                <w:sz w:val="20"/>
                <w:szCs w:val="20"/>
              </w:rPr>
              <w:t xml:space="preserve">  1 capsule contains 150 mg coenzyme Q10, 15 mg resveratrol and 15 mg magnesium.</w:t>
            </w: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Instructions:</w:t>
            </w:r>
            <w:r w:rsidRPr="00E4119D">
              <w:rPr>
                <w:rFonts w:ascii="Times New Roman" w:eastAsia="Calibri" w:hAnsi="Times New Roman" w:cs="Times New Roman"/>
                <w:sz w:val="20"/>
                <w:szCs w:val="20"/>
              </w:rPr>
              <w:t xml:space="preserve">  1 capsule daily.</w:t>
            </w:r>
          </w:p>
        </w:tc>
        <w:tc>
          <w:tcPr>
            <w:tcW w:w="1559"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Cardiovascular health</w:t>
            </w:r>
          </w:p>
        </w:tc>
        <w:tc>
          <w:tcPr>
            <w:tcW w:w="1276"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Expert opinion</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Package insert</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Expert opinion</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Cross-sectional study</w:t>
            </w:r>
          </w:p>
        </w:tc>
        <w:tc>
          <w:tcPr>
            <w:tcW w:w="850"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w:t>
            </w: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w:t>
            </w: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98</w:t>
            </w:r>
          </w:p>
        </w:tc>
        <w:tc>
          <w:tcPr>
            <w:tcW w:w="3544"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w:t>
            </w: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w:t>
            </w: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Participants:</w:t>
            </w:r>
            <w:r w:rsidRPr="00E4119D">
              <w:rPr>
                <w:rFonts w:ascii="Times New Roman" w:eastAsia="Calibri" w:hAnsi="Times New Roman" w:cs="Times New Roman"/>
                <w:sz w:val="20"/>
                <w:szCs w:val="20"/>
              </w:rPr>
              <w:t xml:space="preserve"> Hispanic and African-American women of which 50 were pre-menopausal and 48 post-menopausal (15 on hormone replacement therapy).  Baseline characteristics per group provided for age, weight, </w:t>
            </w:r>
            <w:r w:rsidRPr="00E4119D">
              <w:rPr>
                <w:rFonts w:ascii="Arial" w:eastAsia="Calibri" w:hAnsi="Arial" w:cs="Arial"/>
                <w:sz w:val="20"/>
                <w:szCs w:val="20"/>
                <w:vertAlign w:val="superscript"/>
              </w:rPr>
              <w:t>♠</w:t>
            </w:r>
            <w:r w:rsidRPr="00E4119D">
              <w:rPr>
                <w:rFonts w:ascii="Times New Roman" w:eastAsia="Calibri" w:hAnsi="Times New Roman" w:cs="Times New Roman"/>
                <w:sz w:val="20"/>
                <w:szCs w:val="20"/>
              </w:rPr>
              <w:t xml:space="preserve">LDL and </w:t>
            </w:r>
            <w:r w:rsidRPr="00E4119D">
              <w:rPr>
                <w:rFonts w:ascii="Calibri" w:eastAsia="Calibri" w:hAnsi="Calibri" w:cs="Times New Roman"/>
                <w:sz w:val="20"/>
                <w:szCs w:val="20"/>
                <w:vertAlign w:val="superscript"/>
              </w:rPr>
              <w:t>‡</w:t>
            </w:r>
            <w:r w:rsidRPr="00E4119D">
              <w:rPr>
                <w:rFonts w:ascii="Times New Roman" w:eastAsia="Calibri" w:hAnsi="Times New Roman" w:cs="Times New Roman"/>
                <w:sz w:val="20"/>
                <w:szCs w:val="20"/>
              </w:rPr>
              <w:t>HDL cholesterol, total cholesterol and triglyceride levels.</w:t>
            </w:r>
          </w:p>
          <w:p w:rsidR="00E4119D" w:rsidRPr="00E4119D" w:rsidRDefault="00E4119D" w:rsidP="00E4119D">
            <w:pPr>
              <w:rPr>
                <w:rFonts w:ascii="Times New Roman" w:eastAsia="Calibri" w:hAnsi="Times New Roman" w:cs="Times New Roman"/>
                <w:b/>
                <w:sz w:val="20"/>
                <w:szCs w:val="20"/>
              </w:rPr>
            </w:pPr>
            <w:r w:rsidRPr="00E4119D">
              <w:rPr>
                <w:rFonts w:ascii="Times New Roman" w:eastAsia="Calibri" w:hAnsi="Times New Roman" w:cs="Times New Roman"/>
                <w:b/>
                <w:sz w:val="20"/>
                <w:szCs w:val="20"/>
              </w:rPr>
              <w:t xml:space="preserve">Exposures:  </w:t>
            </w:r>
            <w:r w:rsidRPr="00E4119D">
              <w:rPr>
                <w:rFonts w:ascii="Times New Roman" w:eastAsia="Calibri" w:hAnsi="Times New Roman" w:cs="Times New Roman"/>
                <w:sz w:val="20"/>
                <w:szCs w:val="20"/>
              </w:rPr>
              <w:t>Natural menopause and hormone replacement therapy.</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Outcome:</w:t>
            </w:r>
            <w:r w:rsidRPr="00E4119D">
              <w:rPr>
                <w:rFonts w:ascii="Times New Roman" w:eastAsia="Calibri" w:hAnsi="Times New Roman" w:cs="Times New Roman"/>
                <w:sz w:val="20"/>
                <w:szCs w:val="20"/>
              </w:rPr>
              <w:t xml:space="preserve">  Serum levels of coenzyme Q10.</w:t>
            </w:r>
          </w:p>
        </w:tc>
      </w:tr>
      <w:tr w:rsidR="00E4119D" w:rsidRPr="00E4119D" w:rsidTr="00E4119D">
        <w:tc>
          <w:tcPr>
            <w:tcW w:w="2411" w:type="dxa"/>
          </w:tcPr>
          <w:p w:rsidR="00E4119D" w:rsidRPr="00E4119D" w:rsidRDefault="00E4119D" w:rsidP="00E4119D">
            <w:pPr>
              <w:rPr>
                <w:rFonts w:ascii="Times New Roman" w:eastAsia="Calibri" w:hAnsi="Times New Roman" w:cs="Times New Roman"/>
                <w:b/>
                <w:sz w:val="20"/>
                <w:szCs w:val="20"/>
              </w:rPr>
            </w:pPr>
            <w:proofErr w:type="spellStart"/>
            <w:r w:rsidRPr="00E4119D">
              <w:rPr>
                <w:rFonts w:ascii="Times New Roman" w:eastAsia="Calibri" w:hAnsi="Times New Roman" w:cs="Times New Roman"/>
                <w:b/>
                <w:sz w:val="20"/>
                <w:szCs w:val="20"/>
              </w:rPr>
              <w:t>Nativa</w:t>
            </w:r>
            <w:proofErr w:type="spellEnd"/>
            <w:r w:rsidRPr="00E4119D">
              <w:rPr>
                <w:rFonts w:ascii="Times New Roman" w:eastAsia="Calibri" w:hAnsi="Times New Roman" w:cs="Times New Roman"/>
                <w:b/>
                <w:sz w:val="20"/>
                <w:szCs w:val="20"/>
              </w:rPr>
              <w:t xml:space="preserve"> Hormonal Complex</w:t>
            </w: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Ingredients:</w:t>
            </w:r>
            <w:r w:rsidRPr="00E4119D">
              <w:rPr>
                <w:rFonts w:ascii="Times New Roman" w:eastAsia="Calibri" w:hAnsi="Times New Roman" w:cs="Times New Roman"/>
                <w:sz w:val="20"/>
                <w:szCs w:val="20"/>
              </w:rPr>
              <w:t xml:space="preserve">  160 mg </w:t>
            </w:r>
            <w:proofErr w:type="spellStart"/>
            <w:r w:rsidRPr="00E4119D">
              <w:rPr>
                <w:rFonts w:ascii="Times New Roman" w:eastAsia="Calibri" w:hAnsi="Times New Roman" w:cs="Times New Roman"/>
                <w:sz w:val="20"/>
                <w:szCs w:val="20"/>
              </w:rPr>
              <w:t>piceae</w:t>
            </w:r>
            <w:proofErr w:type="spellEnd"/>
            <w:r w:rsidRPr="00E4119D">
              <w:rPr>
                <w:rFonts w:ascii="Times New Roman" w:eastAsia="Calibri" w:hAnsi="Times New Roman" w:cs="Times New Roman"/>
                <w:sz w:val="20"/>
                <w:szCs w:val="20"/>
              </w:rPr>
              <w:t xml:space="preserve"> pollen/pollen-pistil extract and 7.85 mg vitamin E.</w:t>
            </w: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Instructions:</w:t>
            </w:r>
            <w:r w:rsidRPr="00E4119D">
              <w:rPr>
                <w:rFonts w:ascii="Times New Roman" w:eastAsia="Calibri" w:hAnsi="Times New Roman" w:cs="Times New Roman"/>
                <w:sz w:val="20"/>
                <w:szCs w:val="20"/>
              </w:rPr>
              <w:t xml:space="preserve">  2 tablets daily for 3 months; thereafter the dosage can be adjusted to individual needs.</w:t>
            </w:r>
          </w:p>
        </w:tc>
        <w:tc>
          <w:tcPr>
            <w:tcW w:w="1559"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lastRenderedPageBreak/>
              <w:t xml:space="preserve">Menopausal symptoms </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(part of category called ‘other’)</w:t>
            </w:r>
          </w:p>
        </w:tc>
        <w:tc>
          <w:tcPr>
            <w:tcW w:w="1276"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Uncontrolled trial</w:t>
            </w:r>
          </w:p>
        </w:tc>
        <w:tc>
          <w:tcPr>
            <w:tcW w:w="850"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417</w:t>
            </w:r>
          </w:p>
        </w:tc>
        <w:tc>
          <w:tcPr>
            <w:tcW w:w="3544"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Participants:</w:t>
            </w:r>
            <w:r w:rsidRPr="00E4119D">
              <w:rPr>
                <w:rFonts w:ascii="Times New Roman" w:eastAsia="Calibri" w:hAnsi="Times New Roman" w:cs="Times New Roman"/>
                <w:sz w:val="20"/>
                <w:szCs w:val="20"/>
              </w:rPr>
              <w:t xml:space="preserve">  Menopausal women in France with menopausal symptoms; not on medication.  Eligibility criteria excluded people with hot flushes and/or night sweats not associated with the menopause.  Baseline characteristics reported for age, weight, </w:t>
            </w:r>
            <w:proofErr w:type="gramStart"/>
            <w:r w:rsidRPr="00E4119D">
              <w:rPr>
                <w:rFonts w:ascii="Times New Roman" w:eastAsia="Calibri" w:hAnsi="Times New Roman" w:cs="Times New Roman"/>
                <w:sz w:val="20"/>
                <w:szCs w:val="20"/>
              </w:rPr>
              <w:t>height</w:t>
            </w:r>
            <w:proofErr w:type="gramEnd"/>
            <w:r w:rsidRPr="00E4119D">
              <w:rPr>
                <w:rFonts w:ascii="Times New Roman" w:eastAsia="Calibri" w:hAnsi="Times New Roman" w:cs="Times New Roman"/>
                <w:sz w:val="20"/>
                <w:szCs w:val="20"/>
              </w:rPr>
              <w:t xml:space="preserve"> and body </w:t>
            </w:r>
            <w:r w:rsidRPr="00E4119D">
              <w:rPr>
                <w:rFonts w:ascii="Times New Roman" w:eastAsia="Calibri" w:hAnsi="Times New Roman" w:cs="Times New Roman"/>
                <w:sz w:val="20"/>
                <w:szCs w:val="20"/>
              </w:rPr>
              <w:lastRenderedPageBreak/>
              <w:t>mass index.</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Intervention:</w:t>
            </w:r>
            <w:r w:rsidRPr="00E4119D">
              <w:rPr>
                <w:rFonts w:ascii="Times New Roman" w:eastAsia="Calibri" w:hAnsi="Times New Roman" w:cs="Times New Roman"/>
                <w:sz w:val="20"/>
                <w:szCs w:val="20"/>
              </w:rPr>
              <w:t xml:space="preserve">  </w:t>
            </w:r>
            <w:proofErr w:type="spellStart"/>
            <w:r w:rsidRPr="00E4119D">
              <w:rPr>
                <w:rFonts w:ascii="Times New Roman" w:eastAsia="Calibri" w:hAnsi="Times New Roman" w:cs="Times New Roman"/>
                <w:sz w:val="20"/>
                <w:szCs w:val="20"/>
              </w:rPr>
              <w:t>Sérélys</w:t>
            </w:r>
            <w:proofErr w:type="spellEnd"/>
            <w:r w:rsidRPr="00E4119D">
              <w:rPr>
                <w:rFonts w:ascii="Times New Roman" w:eastAsia="Calibri" w:hAnsi="Times New Roman" w:cs="Times New Roman"/>
                <w:sz w:val="20"/>
                <w:szCs w:val="20"/>
              </w:rPr>
              <w:t>® to provide daily 10 mg vitamin E, 80 mg pollen extract (GC Fem), and 240 mg cytoplasmic pollen and pistil extracts (PI 82) for 84 days.</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Outcome:</w:t>
            </w:r>
            <w:r w:rsidRPr="00E4119D">
              <w:rPr>
                <w:rFonts w:ascii="Times New Roman" w:eastAsia="Calibri" w:hAnsi="Times New Roman" w:cs="Times New Roman"/>
                <w:sz w:val="20"/>
                <w:szCs w:val="20"/>
              </w:rPr>
              <w:t xml:space="preserve">  Descriptively assessed hot flush occurrence, irritability, fatigue and quality of life.</w:t>
            </w:r>
          </w:p>
        </w:tc>
      </w:tr>
      <w:tr w:rsidR="00E4119D" w:rsidRPr="00E4119D" w:rsidTr="00E4119D">
        <w:tc>
          <w:tcPr>
            <w:tcW w:w="2411" w:type="dxa"/>
          </w:tcPr>
          <w:p w:rsidR="00E4119D" w:rsidRPr="00E4119D" w:rsidRDefault="00E4119D" w:rsidP="00E4119D">
            <w:pPr>
              <w:rPr>
                <w:rFonts w:ascii="Times New Roman" w:eastAsia="Calibri" w:hAnsi="Times New Roman" w:cs="Times New Roman"/>
                <w:b/>
                <w:sz w:val="20"/>
                <w:szCs w:val="20"/>
              </w:rPr>
            </w:pPr>
            <w:proofErr w:type="spellStart"/>
            <w:r w:rsidRPr="00E4119D">
              <w:rPr>
                <w:rFonts w:ascii="Times New Roman" w:eastAsia="Calibri" w:hAnsi="Times New Roman" w:cs="Times New Roman"/>
                <w:b/>
                <w:sz w:val="20"/>
                <w:szCs w:val="20"/>
              </w:rPr>
              <w:lastRenderedPageBreak/>
              <w:t>Procydin</w:t>
            </w:r>
            <w:proofErr w:type="spellEnd"/>
            <w:r w:rsidRPr="00E4119D">
              <w:rPr>
                <w:rFonts w:ascii="Times New Roman" w:eastAsia="Calibri" w:hAnsi="Times New Roman" w:cs="Times New Roman"/>
                <w:b/>
                <w:sz w:val="20"/>
                <w:szCs w:val="20"/>
              </w:rPr>
              <w:t>®</w:t>
            </w: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Ingredients:</w:t>
            </w:r>
            <w:r w:rsidRPr="00E4119D">
              <w:rPr>
                <w:rFonts w:ascii="Times New Roman" w:eastAsia="Calibri" w:hAnsi="Times New Roman" w:cs="Times New Roman"/>
                <w:sz w:val="20"/>
                <w:szCs w:val="20"/>
              </w:rPr>
              <w:t xml:space="preserve"> 70 mg </w:t>
            </w:r>
            <w:proofErr w:type="spellStart"/>
            <w:r w:rsidRPr="00E4119D">
              <w:rPr>
                <w:rFonts w:ascii="Times New Roman" w:eastAsia="Calibri" w:hAnsi="Times New Roman" w:cs="Times New Roman"/>
                <w:sz w:val="20"/>
                <w:szCs w:val="20"/>
              </w:rPr>
              <w:t>proanthocyanidin</w:t>
            </w:r>
            <w:proofErr w:type="spellEnd"/>
            <w:r w:rsidRPr="00E4119D">
              <w:rPr>
                <w:rFonts w:ascii="Times New Roman" w:eastAsia="Calibri" w:hAnsi="Times New Roman" w:cs="Times New Roman"/>
                <w:sz w:val="20"/>
                <w:szCs w:val="20"/>
              </w:rPr>
              <w:t xml:space="preserve"> (from grape seed extract), 30 mg calcium </w:t>
            </w:r>
            <w:proofErr w:type="spellStart"/>
            <w:r w:rsidRPr="00E4119D">
              <w:rPr>
                <w:rFonts w:ascii="Times New Roman" w:eastAsia="Calibri" w:hAnsi="Times New Roman" w:cs="Times New Roman"/>
                <w:sz w:val="20"/>
                <w:szCs w:val="20"/>
              </w:rPr>
              <w:t>ascorbate</w:t>
            </w:r>
            <w:proofErr w:type="spellEnd"/>
            <w:r w:rsidRPr="00E4119D">
              <w:rPr>
                <w:rFonts w:ascii="Times New Roman" w:eastAsia="Calibri" w:hAnsi="Times New Roman" w:cs="Times New Roman"/>
                <w:sz w:val="20"/>
                <w:szCs w:val="20"/>
              </w:rPr>
              <w:t>, 30 mg bioflavonoids and 15 mg vitamin E.</w:t>
            </w: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Instructions:</w:t>
            </w:r>
            <w:r w:rsidRPr="00E4119D">
              <w:rPr>
                <w:rFonts w:ascii="Times New Roman" w:eastAsia="Calibri" w:hAnsi="Times New Roman" w:cs="Times New Roman"/>
                <w:sz w:val="20"/>
                <w:szCs w:val="20"/>
              </w:rPr>
              <w:t xml:space="preserve">  Adults weighing &lt;70 kg should take 3 capsules simultaneously in the morning for 3 days, then 2 capsules daily for 5 days, thereafter 1 capsule daily; whereas adults weighing ≥70 kg should take 3 capsules simultaneously in the morning for 5 days, thereafter 2 capsules daily.</w:t>
            </w:r>
          </w:p>
        </w:tc>
        <w:tc>
          <w:tcPr>
            <w:tcW w:w="1559"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Multiple disorders</w:t>
            </w:r>
          </w:p>
        </w:tc>
        <w:tc>
          <w:tcPr>
            <w:tcW w:w="1276"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RCT</w:t>
            </w:r>
            <w:r w:rsidRPr="00E4119D">
              <w:rPr>
                <w:rFonts w:ascii="Times New Roman" w:eastAsia="Calibri" w:hAnsi="Times New Roman" w:cs="Times New Roman"/>
                <w:sz w:val="20"/>
                <w:szCs w:val="20"/>
                <w:vertAlign w:val="superscript"/>
              </w:rPr>
              <w:t>*</w:t>
            </w:r>
          </w:p>
        </w:tc>
        <w:tc>
          <w:tcPr>
            <w:tcW w:w="850"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27</w:t>
            </w:r>
          </w:p>
        </w:tc>
        <w:tc>
          <w:tcPr>
            <w:tcW w:w="3544"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Participants:</w:t>
            </w:r>
            <w:r w:rsidRPr="00E4119D">
              <w:rPr>
                <w:rFonts w:ascii="Times New Roman" w:eastAsia="Calibri" w:hAnsi="Times New Roman" w:cs="Times New Roman"/>
                <w:sz w:val="20"/>
                <w:szCs w:val="20"/>
              </w:rPr>
              <w:t xml:space="preserve">  Men and women (25 to 80 years) with metabolic syndrome in America.  Eligibility criteria excluded smokers and those with clinical evidence of coronary heart artery, pulmonary, gastrointestinal or renal disease.  Baseline characteristics reported per group for age, gender, waist circumference, body mass index, </w:t>
            </w:r>
            <w:proofErr w:type="gramStart"/>
            <w:r w:rsidRPr="00E4119D">
              <w:rPr>
                <w:rFonts w:ascii="Times New Roman" w:eastAsia="Calibri" w:hAnsi="Times New Roman" w:cs="Times New Roman"/>
                <w:sz w:val="20"/>
                <w:szCs w:val="20"/>
              </w:rPr>
              <w:t>glucose</w:t>
            </w:r>
            <w:proofErr w:type="gramEnd"/>
            <w:r w:rsidRPr="00E4119D">
              <w:rPr>
                <w:rFonts w:ascii="Times New Roman" w:eastAsia="Calibri" w:hAnsi="Times New Roman" w:cs="Times New Roman"/>
                <w:sz w:val="20"/>
                <w:szCs w:val="20"/>
              </w:rPr>
              <w:t xml:space="preserve"> and insulin levels as well as for </w:t>
            </w:r>
            <w:r w:rsidRPr="00E4119D">
              <w:rPr>
                <w:rFonts w:ascii="Arial" w:eastAsia="Calibri" w:hAnsi="Arial" w:cs="Arial"/>
                <w:sz w:val="20"/>
                <w:szCs w:val="20"/>
                <w:vertAlign w:val="superscript"/>
              </w:rPr>
              <w:t>♠</w:t>
            </w:r>
            <w:r w:rsidRPr="00E4119D">
              <w:rPr>
                <w:rFonts w:ascii="Times New Roman" w:eastAsia="Calibri" w:hAnsi="Times New Roman" w:cs="Times New Roman"/>
                <w:sz w:val="20"/>
                <w:szCs w:val="20"/>
              </w:rPr>
              <w:t>LDL cholesterol levels.</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Intervention 1:</w:t>
            </w:r>
            <w:r w:rsidRPr="00E4119D">
              <w:rPr>
                <w:rFonts w:ascii="Times New Roman" w:eastAsia="Calibri" w:hAnsi="Times New Roman" w:cs="Times New Roman"/>
                <w:sz w:val="20"/>
                <w:szCs w:val="20"/>
              </w:rPr>
              <w:t xml:space="preserve">  Grape seed extract 300 mg/day for 4 weeks.</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Intervention 2:</w:t>
            </w:r>
            <w:r w:rsidRPr="00E4119D">
              <w:rPr>
                <w:rFonts w:ascii="Times New Roman" w:eastAsia="Calibri" w:hAnsi="Times New Roman" w:cs="Times New Roman"/>
                <w:sz w:val="20"/>
                <w:szCs w:val="20"/>
              </w:rPr>
              <w:t xml:space="preserve">  Grape seed extract 150 mg/day for 4 weeks.</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Control:</w:t>
            </w:r>
            <w:r w:rsidRPr="00E4119D">
              <w:rPr>
                <w:rFonts w:ascii="Times New Roman" w:eastAsia="Calibri" w:hAnsi="Times New Roman" w:cs="Times New Roman"/>
                <w:sz w:val="20"/>
                <w:szCs w:val="20"/>
              </w:rPr>
              <w:t xml:space="preserve">  Placebo.</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Outcome:</w:t>
            </w:r>
            <w:r w:rsidRPr="00E4119D">
              <w:rPr>
                <w:rFonts w:ascii="Times New Roman" w:eastAsia="Calibri" w:hAnsi="Times New Roman" w:cs="Times New Roman"/>
                <w:sz w:val="20"/>
                <w:szCs w:val="20"/>
              </w:rPr>
              <w:t xml:space="preserve">  Mean daytime systolic and diastolic blood pressure.</w:t>
            </w:r>
          </w:p>
        </w:tc>
      </w:tr>
      <w:tr w:rsidR="00E4119D" w:rsidRPr="00E4119D" w:rsidTr="00E4119D">
        <w:tc>
          <w:tcPr>
            <w:tcW w:w="2411" w:type="dxa"/>
          </w:tcPr>
          <w:p w:rsidR="00E4119D" w:rsidRPr="00E4119D" w:rsidRDefault="00E4119D" w:rsidP="00E4119D">
            <w:pPr>
              <w:rPr>
                <w:rFonts w:ascii="Times New Roman" w:eastAsia="Calibri" w:hAnsi="Times New Roman" w:cs="Times New Roman"/>
                <w:b/>
                <w:sz w:val="20"/>
                <w:szCs w:val="20"/>
              </w:rPr>
            </w:pPr>
            <w:proofErr w:type="spellStart"/>
            <w:r w:rsidRPr="00E4119D">
              <w:rPr>
                <w:rFonts w:ascii="Times New Roman" w:eastAsia="Calibri" w:hAnsi="Times New Roman" w:cs="Times New Roman"/>
                <w:b/>
                <w:sz w:val="20"/>
                <w:szCs w:val="20"/>
              </w:rPr>
              <w:t>Promato</w:t>
            </w:r>
            <w:proofErr w:type="spellEnd"/>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Ingredients:</w:t>
            </w:r>
            <w:r w:rsidRPr="00E4119D">
              <w:rPr>
                <w:rFonts w:ascii="Times New Roman" w:eastAsia="Calibri" w:hAnsi="Times New Roman" w:cs="Times New Roman"/>
                <w:sz w:val="20"/>
                <w:szCs w:val="20"/>
              </w:rPr>
              <w:t xml:space="preserve">  10 mg lycopene and 150 mg </w:t>
            </w:r>
            <w:proofErr w:type="spellStart"/>
            <w:r w:rsidRPr="00E4119D">
              <w:rPr>
                <w:rFonts w:ascii="Times New Roman" w:eastAsia="Calibri" w:hAnsi="Times New Roman" w:cs="Times New Roman"/>
                <w:sz w:val="20"/>
                <w:szCs w:val="20"/>
              </w:rPr>
              <w:t>ellagic</w:t>
            </w:r>
            <w:proofErr w:type="spellEnd"/>
            <w:r w:rsidRPr="00E4119D">
              <w:rPr>
                <w:rFonts w:ascii="Times New Roman" w:eastAsia="Calibri" w:hAnsi="Times New Roman" w:cs="Times New Roman"/>
                <w:sz w:val="20"/>
                <w:szCs w:val="20"/>
              </w:rPr>
              <w:t xml:space="preserve"> acid.</w:t>
            </w: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Instructions:</w:t>
            </w:r>
            <w:r w:rsidRPr="00E4119D">
              <w:rPr>
                <w:rFonts w:ascii="Times New Roman" w:eastAsia="Calibri" w:hAnsi="Times New Roman" w:cs="Times New Roman"/>
                <w:sz w:val="20"/>
                <w:szCs w:val="20"/>
              </w:rPr>
              <w:t xml:space="preserve">  1 capsule daily after meals.</w:t>
            </w:r>
          </w:p>
        </w:tc>
        <w:tc>
          <w:tcPr>
            <w:tcW w:w="1559"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Breast protection (but their second health claim in the included advertisements is on prostate health)</w:t>
            </w:r>
          </w:p>
        </w:tc>
        <w:tc>
          <w:tcPr>
            <w:tcW w:w="1276"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Laboratory study</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RCT</w:t>
            </w:r>
            <w:r w:rsidRPr="00E4119D">
              <w:rPr>
                <w:rFonts w:ascii="Times New Roman" w:eastAsia="Calibri" w:hAnsi="Times New Roman" w:cs="Times New Roman"/>
                <w:sz w:val="20"/>
                <w:szCs w:val="20"/>
                <w:vertAlign w:val="superscript"/>
              </w:rPr>
              <w:t>*</w:t>
            </w: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Analytic cohort study</w:t>
            </w:r>
          </w:p>
        </w:tc>
        <w:tc>
          <w:tcPr>
            <w:tcW w:w="850"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w:t>
            </w: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40</w:t>
            </w: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47 365</w:t>
            </w:r>
          </w:p>
        </w:tc>
        <w:tc>
          <w:tcPr>
            <w:tcW w:w="3544"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w:t>
            </w: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Participants:</w:t>
            </w:r>
            <w:r w:rsidRPr="00E4119D">
              <w:rPr>
                <w:rFonts w:ascii="Times New Roman" w:eastAsia="Calibri" w:hAnsi="Times New Roman" w:cs="Times New Roman"/>
                <w:sz w:val="20"/>
                <w:szCs w:val="20"/>
              </w:rPr>
              <w:t xml:space="preserve">  Histologically proven benign prostate hyperplasia in men in Germany; free of prostate cancer and serum prostate specific antigen levels of &gt; 4 </w:t>
            </w:r>
            <w:proofErr w:type="spellStart"/>
            <w:r w:rsidRPr="00E4119D">
              <w:rPr>
                <w:rFonts w:ascii="Times New Roman" w:eastAsia="Calibri" w:hAnsi="Times New Roman" w:cs="Times New Roman"/>
                <w:sz w:val="20"/>
                <w:szCs w:val="20"/>
              </w:rPr>
              <w:t>μg</w:t>
            </w:r>
            <w:proofErr w:type="spellEnd"/>
            <w:r w:rsidRPr="00E4119D">
              <w:rPr>
                <w:rFonts w:ascii="Times New Roman" w:eastAsia="Calibri" w:hAnsi="Times New Roman" w:cs="Times New Roman"/>
                <w:sz w:val="20"/>
                <w:szCs w:val="20"/>
              </w:rPr>
              <w:t xml:space="preserve">/l.  Eligibility criteria excluded people with liver and kidney diseases, inflammatory diseases of the urogenital tract, chronic inflammatory bowel disease, prostate malignancies, on testosterone treatment and having fat </w:t>
            </w:r>
            <w:proofErr w:type="spellStart"/>
            <w:r w:rsidRPr="00E4119D">
              <w:rPr>
                <w:rFonts w:ascii="Times New Roman" w:eastAsia="Calibri" w:hAnsi="Times New Roman" w:cs="Times New Roman"/>
                <w:sz w:val="20"/>
                <w:szCs w:val="20"/>
              </w:rPr>
              <w:t>malabsorption</w:t>
            </w:r>
            <w:proofErr w:type="spellEnd"/>
            <w:r w:rsidRPr="00E4119D">
              <w:rPr>
                <w:rFonts w:ascii="Times New Roman" w:eastAsia="Calibri" w:hAnsi="Times New Roman" w:cs="Times New Roman"/>
                <w:sz w:val="20"/>
                <w:szCs w:val="20"/>
              </w:rPr>
              <w:t xml:space="preserve"> or </w:t>
            </w:r>
            <w:proofErr w:type="spellStart"/>
            <w:r w:rsidRPr="00E4119D">
              <w:rPr>
                <w:rFonts w:ascii="Times New Roman" w:eastAsia="Calibri" w:hAnsi="Times New Roman" w:cs="Times New Roman"/>
                <w:sz w:val="20"/>
                <w:szCs w:val="20"/>
              </w:rPr>
              <w:t>maldigestion</w:t>
            </w:r>
            <w:proofErr w:type="spellEnd"/>
            <w:r w:rsidRPr="00E4119D">
              <w:rPr>
                <w:rFonts w:ascii="Times New Roman" w:eastAsia="Calibri" w:hAnsi="Times New Roman" w:cs="Times New Roman"/>
                <w:sz w:val="20"/>
                <w:szCs w:val="20"/>
              </w:rPr>
              <w:t xml:space="preserve">.  Baseline characteristics per group reported for age, height, weight, body mass index, energy intake, dietary lycopene intake, glucose levels, total cholesterol and </w:t>
            </w:r>
            <w:r w:rsidRPr="00E4119D">
              <w:rPr>
                <w:rFonts w:ascii="Arial" w:eastAsia="Calibri" w:hAnsi="Arial" w:cs="Arial"/>
                <w:sz w:val="20"/>
                <w:szCs w:val="20"/>
                <w:vertAlign w:val="superscript"/>
              </w:rPr>
              <w:t>♠</w:t>
            </w:r>
            <w:r w:rsidRPr="00E4119D">
              <w:rPr>
                <w:rFonts w:ascii="Times New Roman" w:eastAsia="Calibri" w:hAnsi="Times New Roman" w:cs="Times New Roman"/>
                <w:sz w:val="20"/>
                <w:szCs w:val="20"/>
              </w:rPr>
              <w:t>LDL cholesterol levels, and for total testosterone and free testosterone levels.</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Intervention:</w:t>
            </w:r>
            <w:r w:rsidRPr="00E4119D">
              <w:rPr>
                <w:rFonts w:ascii="Times New Roman" w:eastAsia="Calibri" w:hAnsi="Times New Roman" w:cs="Times New Roman"/>
                <w:sz w:val="20"/>
                <w:szCs w:val="20"/>
              </w:rPr>
              <w:t xml:space="preserve">  Lycopene 15 mg/day for 6 months.</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Control:</w:t>
            </w:r>
            <w:r w:rsidRPr="00E4119D">
              <w:rPr>
                <w:rFonts w:ascii="Times New Roman" w:eastAsia="Calibri" w:hAnsi="Times New Roman" w:cs="Times New Roman"/>
                <w:sz w:val="20"/>
                <w:szCs w:val="20"/>
              </w:rPr>
              <w:t xml:space="preserve">  Placebo.</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Outcome:</w:t>
            </w:r>
            <w:r w:rsidRPr="00E4119D">
              <w:rPr>
                <w:rFonts w:ascii="Times New Roman" w:eastAsia="Calibri" w:hAnsi="Times New Roman" w:cs="Times New Roman"/>
                <w:sz w:val="20"/>
                <w:szCs w:val="20"/>
              </w:rPr>
              <w:t xml:space="preserve">  Serum prostate specific antigen levels.</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Participants:</w:t>
            </w:r>
            <w:r w:rsidRPr="00E4119D">
              <w:rPr>
                <w:rFonts w:ascii="Times New Roman" w:eastAsia="Calibri" w:hAnsi="Times New Roman" w:cs="Times New Roman"/>
                <w:sz w:val="20"/>
                <w:szCs w:val="20"/>
              </w:rPr>
              <w:t xml:space="preserve">  Men with professional jobs in America (40 to 75 years) without any cancer at baseline.</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Exposure:</w:t>
            </w:r>
            <w:r w:rsidRPr="00E4119D">
              <w:rPr>
                <w:rFonts w:ascii="Times New Roman" w:eastAsia="Calibri" w:hAnsi="Times New Roman" w:cs="Times New Roman"/>
                <w:sz w:val="20"/>
                <w:szCs w:val="20"/>
              </w:rPr>
              <w:t xml:space="preserve">  Total lycopene intake where high levels of intake were compared to the lowest level of intake.</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Outcome:</w:t>
            </w:r>
            <w:r w:rsidRPr="00E4119D">
              <w:rPr>
                <w:rFonts w:ascii="Times New Roman" w:eastAsia="Calibri" w:hAnsi="Times New Roman" w:cs="Times New Roman"/>
                <w:sz w:val="20"/>
                <w:szCs w:val="20"/>
              </w:rPr>
              <w:t xml:space="preserve">  Incidence of prostate cancer after being followed up for 12 years.</w:t>
            </w:r>
          </w:p>
        </w:tc>
      </w:tr>
      <w:tr w:rsidR="00E4119D" w:rsidRPr="00E4119D" w:rsidTr="00E4119D">
        <w:tc>
          <w:tcPr>
            <w:tcW w:w="2411" w:type="dxa"/>
          </w:tcPr>
          <w:p w:rsidR="00E4119D" w:rsidRPr="00E4119D" w:rsidRDefault="00E4119D" w:rsidP="00E4119D">
            <w:pPr>
              <w:rPr>
                <w:rFonts w:ascii="Times New Roman" w:eastAsia="Calibri" w:hAnsi="Times New Roman" w:cs="Times New Roman"/>
                <w:b/>
                <w:sz w:val="20"/>
                <w:szCs w:val="20"/>
              </w:rPr>
            </w:pPr>
            <w:proofErr w:type="spellStart"/>
            <w:r w:rsidRPr="00E4119D">
              <w:rPr>
                <w:rFonts w:ascii="Times New Roman" w:eastAsia="Calibri" w:hAnsi="Times New Roman" w:cs="Times New Roman"/>
                <w:b/>
                <w:sz w:val="20"/>
                <w:szCs w:val="20"/>
              </w:rPr>
              <w:t>Prozen</w:t>
            </w:r>
            <w:proofErr w:type="spellEnd"/>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Ingredients:</w:t>
            </w:r>
            <w:r w:rsidRPr="00E4119D">
              <w:rPr>
                <w:rFonts w:ascii="Times New Roman" w:eastAsia="Calibri" w:hAnsi="Times New Roman" w:cs="Times New Roman"/>
                <w:sz w:val="20"/>
                <w:szCs w:val="20"/>
              </w:rPr>
              <w:t xml:space="preserve">  100 mg L-</w:t>
            </w:r>
            <w:proofErr w:type="spellStart"/>
            <w:r w:rsidRPr="00E4119D">
              <w:rPr>
                <w:rFonts w:ascii="Times New Roman" w:eastAsia="Calibri" w:hAnsi="Times New Roman" w:cs="Times New Roman"/>
                <w:sz w:val="20"/>
                <w:szCs w:val="20"/>
              </w:rPr>
              <w:t>theanine</w:t>
            </w:r>
            <w:proofErr w:type="spellEnd"/>
            <w:r w:rsidRPr="00E4119D">
              <w:rPr>
                <w:rFonts w:ascii="Times New Roman" w:eastAsia="Calibri" w:hAnsi="Times New Roman" w:cs="Times New Roman"/>
                <w:sz w:val="20"/>
                <w:szCs w:val="20"/>
              </w:rPr>
              <w:t xml:space="preserve"> as </w:t>
            </w:r>
            <w:proofErr w:type="spellStart"/>
            <w:r w:rsidRPr="00E4119D">
              <w:rPr>
                <w:rFonts w:ascii="Times New Roman" w:eastAsia="Calibri" w:hAnsi="Times New Roman" w:cs="Times New Roman"/>
                <w:sz w:val="20"/>
                <w:szCs w:val="20"/>
              </w:rPr>
              <w:t>Suntheanine</w:t>
            </w:r>
            <w:proofErr w:type="spellEnd"/>
            <w:r w:rsidRPr="00E4119D">
              <w:rPr>
                <w:rFonts w:ascii="Arial" w:eastAsia="Calibri" w:hAnsi="Arial" w:cs="Arial"/>
                <w:sz w:val="20"/>
                <w:szCs w:val="20"/>
              </w:rPr>
              <w:t>®.</w:t>
            </w: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Instructions:</w:t>
            </w:r>
            <w:r w:rsidRPr="00E4119D">
              <w:rPr>
                <w:rFonts w:ascii="Times New Roman" w:eastAsia="Calibri" w:hAnsi="Times New Roman" w:cs="Times New Roman"/>
                <w:sz w:val="20"/>
                <w:szCs w:val="20"/>
              </w:rPr>
              <w:t xml:space="preserve">  1 to 2 tablets daily after a meal as needed to a maximum of 6 daily in divided dosages.</w:t>
            </w:r>
          </w:p>
        </w:tc>
        <w:tc>
          <w:tcPr>
            <w:tcW w:w="1559"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lastRenderedPageBreak/>
              <w:t>Stress &amp; anxiety</w:t>
            </w:r>
          </w:p>
        </w:tc>
        <w:tc>
          <w:tcPr>
            <w:tcW w:w="1276"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 xml:space="preserve">Cross-over </w:t>
            </w:r>
            <w:r w:rsidRPr="00E4119D">
              <w:rPr>
                <w:rFonts w:ascii="Times New Roman" w:eastAsia="Calibri" w:hAnsi="Times New Roman" w:cs="Times New Roman"/>
                <w:sz w:val="20"/>
                <w:szCs w:val="20"/>
              </w:rPr>
              <w:lastRenderedPageBreak/>
              <w:t>trial (unclear whether randomised or not; only available in the form of a congress abstract)</w:t>
            </w:r>
          </w:p>
        </w:tc>
        <w:tc>
          <w:tcPr>
            <w:tcW w:w="850"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lastRenderedPageBreak/>
              <w:t>22</w:t>
            </w:r>
          </w:p>
        </w:tc>
        <w:tc>
          <w:tcPr>
            <w:tcW w:w="3544"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Participants:</w:t>
            </w:r>
            <w:r w:rsidRPr="00E4119D">
              <w:rPr>
                <w:rFonts w:ascii="Times New Roman" w:eastAsia="Calibri" w:hAnsi="Times New Roman" w:cs="Times New Roman"/>
                <w:sz w:val="20"/>
                <w:szCs w:val="20"/>
              </w:rPr>
              <w:t xml:space="preserve"> Men in Japan (average age </w:t>
            </w:r>
            <w:r w:rsidRPr="00E4119D">
              <w:rPr>
                <w:rFonts w:ascii="Times New Roman" w:eastAsia="Calibri" w:hAnsi="Times New Roman" w:cs="Times New Roman"/>
                <w:sz w:val="20"/>
                <w:szCs w:val="20"/>
              </w:rPr>
              <w:lastRenderedPageBreak/>
              <w:t>27); 12/22 were daytime workers</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Intervention:</w:t>
            </w:r>
            <w:r w:rsidRPr="00E4119D">
              <w:rPr>
                <w:rFonts w:ascii="Times New Roman" w:eastAsia="Calibri" w:hAnsi="Times New Roman" w:cs="Times New Roman"/>
                <w:sz w:val="20"/>
                <w:szCs w:val="20"/>
              </w:rPr>
              <w:t xml:space="preserve">  </w:t>
            </w:r>
            <w:proofErr w:type="spellStart"/>
            <w:r w:rsidRPr="00E4119D">
              <w:rPr>
                <w:rFonts w:ascii="Times New Roman" w:eastAsia="Calibri" w:hAnsi="Times New Roman" w:cs="Times New Roman"/>
                <w:sz w:val="20"/>
                <w:szCs w:val="20"/>
              </w:rPr>
              <w:t>Suntheanine</w:t>
            </w:r>
            <w:proofErr w:type="spellEnd"/>
            <w:r w:rsidRPr="00E4119D">
              <w:rPr>
                <w:rFonts w:ascii="Arial" w:eastAsia="Calibri" w:hAnsi="Arial" w:cs="Arial"/>
                <w:sz w:val="20"/>
                <w:szCs w:val="20"/>
              </w:rPr>
              <w:t>®</w:t>
            </w:r>
            <w:r w:rsidRPr="00E4119D">
              <w:rPr>
                <w:rFonts w:ascii="Times New Roman" w:eastAsia="Calibri" w:hAnsi="Times New Roman" w:cs="Times New Roman"/>
                <w:sz w:val="20"/>
                <w:szCs w:val="20"/>
              </w:rPr>
              <w:t xml:space="preserve"> (pure L-</w:t>
            </w:r>
            <w:proofErr w:type="spellStart"/>
            <w:r w:rsidRPr="00E4119D">
              <w:rPr>
                <w:rFonts w:ascii="Times New Roman" w:eastAsia="Calibri" w:hAnsi="Times New Roman" w:cs="Times New Roman"/>
                <w:sz w:val="20"/>
                <w:szCs w:val="20"/>
              </w:rPr>
              <w:t>theanine</w:t>
            </w:r>
            <w:proofErr w:type="spellEnd"/>
            <w:r w:rsidRPr="00E4119D">
              <w:rPr>
                <w:rFonts w:ascii="Times New Roman" w:eastAsia="Calibri" w:hAnsi="Times New Roman" w:cs="Times New Roman"/>
                <w:sz w:val="20"/>
                <w:szCs w:val="20"/>
              </w:rPr>
              <w:t>) 200 mg for 6 days, 1 hour before bedtime.</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Control:</w:t>
            </w:r>
            <w:r w:rsidRPr="00E4119D">
              <w:rPr>
                <w:rFonts w:ascii="Times New Roman" w:eastAsia="Calibri" w:hAnsi="Times New Roman" w:cs="Times New Roman"/>
                <w:sz w:val="20"/>
                <w:szCs w:val="20"/>
              </w:rPr>
              <w:t xml:space="preserve">  Placebo.</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Outcome:</w:t>
            </w:r>
            <w:r w:rsidRPr="00E4119D">
              <w:rPr>
                <w:rFonts w:ascii="Times New Roman" w:eastAsia="Calibri" w:hAnsi="Times New Roman" w:cs="Times New Roman"/>
                <w:sz w:val="20"/>
                <w:szCs w:val="20"/>
              </w:rPr>
              <w:t xml:space="preserve">  Sleep performance measured by interviews upon awakening.</w:t>
            </w:r>
          </w:p>
        </w:tc>
      </w:tr>
      <w:tr w:rsidR="00E4119D" w:rsidRPr="00E4119D" w:rsidTr="00E4119D">
        <w:tc>
          <w:tcPr>
            <w:tcW w:w="2411" w:type="dxa"/>
          </w:tcPr>
          <w:p w:rsidR="00E4119D" w:rsidRPr="00E4119D" w:rsidRDefault="00E4119D" w:rsidP="00E4119D">
            <w:pPr>
              <w:rPr>
                <w:rFonts w:ascii="Times New Roman" w:eastAsia="Calibri" w:hAnsi="Times New Roman" w:cs="Times New Roman"/>
                <w:b/>
                <w:sz w:val="20"/>
                <w:szCs w:val="20"/>
              </w:rPr>
            </w:pPr>
            <w:proofErr w:type="spellStart"/>
            <w:r w:rsidRPr="00E4119D">
              <w:rPr>
                <w:rFonts w:ascii="Times New Roman" w:eastAsia="Calibri" w:hAnsi="Times New Roman" w:cs="Times New Roman"/>
                <w:b/>
                <w:sz w:val="20"/>
                <w:szCs w:val="20"/>
              </w:rPr>
              <w:lastRenderedPageBreak/>
              <w:t>Solal</w:t>
            </w:r>
            <w:proofErr w:type="spellEnd"/>
            <w:r w:rsidRPr="00E4119D">
              <w:rPr>
                <w:rFonts w:ascii="Times New Roman" w:eastAsia="Calibri" w:hAnsi="Times New Roman" w:cs="Times New Roman"/>
                <w:b/>
                <w:sz w:val="20"/>
                <w:szCs w:val="20"/>
              </w:rPr>
              <w:t xml:space="preserve"> </w:t>
            </w:r>
            <w:proofErr w:type="spellStart"/>
            <w:r w:rsidRPr="00E4119D">
              <w:rPr>
                <w:rFonts w:ascii="Times New Roman" w:eastAsia="Calibri" w:hAnsi="Times New Roman" w:cs="Times New Roman"/>
                <w:b/>
                <w:sz w:val="20"/>
                <w:szCs w:val="20"/>
              </w:rPr>
              <w:t>Irvingia</w:t>
            </w:r>
            <w:proofErr w:type="spellEnd"/>
            <w:r w:rsidRPr="00E4119D">
              <w:rPr>
                <w:rFonts w:ascii="Times New Roman" w:eastAsia="Calibri" w:hAnsi="Times New Roman" w:cs="Times New Roman"/>
                <w:b/>
                <w:sz w:val="20"/>
                <w:szCs w:val="20"/>
              </w:rPr>
              <w:t xml:space="preserve"> Plus</w:t>
            </w:r>
            <w:r w:rsidRPr="00E4119D">
              <w:rPr>
                <w:rFonts w:ascii="Times New Roman" w:eastAsia="Calibri" w:hAnsi="Times New Roman" w:cs="Arial"/>
                <w:b/>
                <w:sz w:val="20"/>
                <w:szCs w:val="20"/>
              </w:rPr>
              <w:t>™</w:t>
            </w:r>
            <w:r w:rsidRPr="00E4119D">
              <w:rPr>
                <w:rFonts w:ascii="Times New Roman" w:eastAsia="Calibri" w:hAnsi="Times New Roman" w:cs="Times New Roman"/>
                <w:b/>
                <w:sz w:val="20"/>
                <w:szCs w:val="20"/>
              </w:rPr>
              <w:t xml:space="preserve"> Fat Burner</w:t>
            </w: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Ingredients:</w:t>
            </w:r>
            <w:r w:rsidRPr="00E4119D">
              <w:rPr>
                <w:rFonts w:ascii="Times New Roman" w:eastAsia="Calibri" w:hAnsi="Times New Roman" w:cs="Times New Roman"/>
                <w:sz w:val="20"/>
                <w:szCs w:val="20"/>
              </w:rPr>
              <w:t xml:space="preserve">  150 mg </w:t>
            </w:r>
            <w:proofErr w:type="spellStart"/>
            <w:r w:rsidRPr="00E4119D">
              <w:rPr>
                <w:rFonts w:ascii="Times New Roman" w:eastAsia="Calibri" w:hAnsi="Times New Roman" w:cs="Times New Roman"/>
                <w:sz w:val="20"/>
                <w:szCs w:val="20"/>
              </w:rPr>
              <w:t>Irvingia</w:t>
            </w:r>
            <w:proofErr w:type="spellEnd"/>
            <w:r w:rsidRPr="00E4119D">
              <w:rPr>
                <w:rFonts w:ascii="Times New Roman" w:eastAsia="Calibri" w:hAnsi="Times New Roman" w:cs="Times New Roman"/>
                <w:sz w:val="20"/>
                <w:szCs w:val="20"/>
              </w:rPr>
              <w:t xml:space="preserve"> extract, 150 mg bile acids, 8 mg zinc and 200 </w:t>
            </w:r>
            <w:proofErr w:type="spellStart"/>
            <w:r w:rsidRPr="00E4119D">
              <w:rPr>
                <w:rFonts w:ascii="Times New Roman" w:eastAsia="Calibri" w:hAnsi="Times New Roman" w:cs="Times New Roman"/>
                <w:sz w:val="20"/>
                <w:szCs w:val="20"/>
              </w:rPr>
              <w:t>μg</w:t>
            </w:r>
            <w:proofErr w:type="spellEnd"/>
            <w:r w:rsidRPr="00E4119D">
              <w:rPr>
                <w:rFonts w:ascii="Times New Roman" w:eastAsia="Calibri" w:hAnsi="Times New Roman" w:cs="Times New Roman"/>
                <w:sz w:val="20"/>
                <w:szCs w:val="20"/>
              </w:rPr>
              <w:t xml:space="preserve"> chromium </w:t>
            </w:r>
            <w:proofErr w:type="spellStart"/>
            <w:r w:rsidRPr="00E4119D">
              <w:rPr>
                <w:rFonts w:ascii="Times New Roman" w:eastAsia="Calibri" w:hAnsi="Times New Roman" w:cs="Times New Roman"/>
                <w:sz w:val="20"/>
                <w:szCs w:val="20"/>
              </w:rPr>
              <w:t>polynicotinate</w:t>
            </w:r>
            <w:proofErr w:type="spellEnd"/>
            <w:r w:rsidRPr="00E4119D">
              <w:rPr>
                <w:rFonts w:ascii="Times New Roman" w:eastAsia="Calibri" w:hAnsi="Times New Roman" w:cs="Times New Roman"/>
                <w:sz w:val="20"/>
                <w:szCs w:val="20"/>
              </w:rPr>
              <w:t>.</w:t>
            </w: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Instructions:</w:t>
            </w:r>
            <w:r w:rsidRPr="00E4119D">
              <w:rPr>
                <w:rFonts w:ascii="Times New Roman" w:eastAsia="Calibri" w:hAnsi="Times New Roman" w:cs="Times New Roman"/>
                <w:sz w:val="20"/>
                <w:szCs w:val="20"/>
              </w:rPr>
              <w:t xml:space="preserve">  1 to 2 capsules twice a day on an empty stomach.</w:t>
            </w:r>
          </w:p>
        </w:tc>
        <w:tc>
          <w:tcPr>
            <w:tcW w:w="1559"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Weight loss &amp; toning</w:t>
            </w:r>
          </w:p>
        </w:tc>
        <w:tc>
          <w:tcPr>
            <w:tcW w:w="1276"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Laboratory study (in mice)</w:t>
            </w:r>
          </w:p>
          <w:p w:rsidR="00E4119D" w:rsidRPr="00E4119D" w:rsidRDefault="00E4119D" w:rsidP="00E4119D">
            <w:pPr>
              <w:rPr>
                <w:rFonts w:ascii="Times New Roman" w:eastAsia="Calibri" w:hAnsi="Times New Roman" w:cs="Times New Roman"/>
                <w:sz w:val="20"/>
                <w:szCs w:val="20"/>
                <w:vertAlign w:val="superscript"/>
              </w:rPr>
            </w:pPr>
            <w:r w:rsidRPr="00E4119D">
              <w:rPr>
                <w:rFonts w:ascii="Times New Roman" w:eastAsia="Calibri" w:hAnsi="Times New Roman" w:cs="Times New Roman"/>
                <w:sz w:val="20"/>
                <w:szCs w:val="20"/>
              </w:rPr>
              <w:t>RCT</w:t>
            </w:r>
            <w:r w:rsidRPr="00E4119D">
              <w:rPr>
                <w:rFonts w:ascii="Times New Roman" w:eastAsia="Calibri" w:hAnsi="Times New Roman" w:cs="Times New Roman"/>
                <w:sz w:val="20"/>
                <w:szCs w:val="20"/>
                <w:vertAlign w:val="superscript"/>
              </w:rPr>
              <w:t>*</w:t>
            </w:r>
          </w:p>
        </w:tc>
        <w:tc>
          <w:tcPr>
            <w:tcW w:w="850"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w:t>
            </w: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120</w:t>
            </w:r>
          </w:p>
        </w:tc>
        <w:tc>
          <w:tcPr>
            <w:tcW w:w="3544" w:type="dxa"/>
          </w:tcPr>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sz w:val="20"/>
                <w:szCs w:val="20"/>
              </w:rPr>
              <w:t>-</w:t>
            </w: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Participants:</w:t>
            </w:r>
            <w:r w:rsidRPr="00E4119D">
              <w:rPr>
                <w:rFonts w:ascii="Times New Roman" w:eastAsia="Calibri" w:hAnsi="Times New Roman" w:cs="Times New Roman"/>
                <w:sz w:val="20"/>
                <w:szCs w:val="20"/>
              </w:rPr>
              <w:t xml:space="preserve">  Overweight men and women with a body mass index between 26 and 40 kg/m</w:t>
            </w:r>
            <w:r w:rsidRPr="00E4119D">
              <w:rPr>
                <w:rFonts w:ascii="Times New Roman" w:eastAsia="Calibri" w:hAnsi="Times New Roman" w:cs="Times New Roman"/>
                <w:sz w:val="20"/>
                <w:szCs w:val="20"/>
                <w:vertAlign w:val="superscript"/>
              </w:rPr>
              <w:t>2</w:t>
            </w:r>
            <w:r w:rsidRPr="00E4119D">
              <w:rPr>
                <w:rFonts w:ascii="Times New Roman" w:eastAsia="Calibri" w:hAnsi="Times New Roman" w:cs="Times New Roman"/>
                <w:sz w:val="20"/>
                <w:szCs w:val="20"/>
              </w:rPr>
              <w:t xml:space="preserve"> in Cameroon.</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Intervention:</w:t>
            </w:r>
            <w:r w:rsidRPr="00E4119D">
              <w:rPr>
                <w:rFonts w:ascii="Times New Roman" w:eastAsia="Calibri" w:hAnsi="Times New Roman" w:cs="Times New Roman"/>
                <w:sz w:val="20"/>
                <w:szCs w:val="20"/>
              </w:rPr>
              <w:t xml:space="preserve">  150 mg </w:t>
            </w:r>
            <w:proofErr w:type="spellStart"/>
            <w:r w:rsidRPr="00E4119D">
              <w:rPr>
                <w:rFonts w:ascii="Times New Roman" w:eastAsia="Calibri" w:hAnsi="Times New Roman" w:cs="Times New Roman"/>
                <w:i/>
                <w:sz w:val="20"/>
                <w:szCs w:val="20"/>
              </w:rPr>
              <w:t>Irvingia</w:t>
            </w:r>
            <w:proofErr w:type="spellEnd"/>
            <w:r w:rsidRPr="00E4119D">
              <w:rPr>
                <w:rFonts w:ascii="Times New Roman" w:eastAsia="Calibri" w:hAnsi="Times New Roman" w:cs="Times New Roman"/>
                <w:i/>
                <w:sz w:val="20"/>
                <w:szCs w:val="20"/>
              </w:rPr>
              <w:t xml:space="preserve"> </w:t>
            </w:r>
            <w:proofErr w:type="spellStart"/>
            <w:r w:rsidRPr="00E4119D">
              <w:rPr>
                <w:rFonts w:ascii="Times New Roman" w:eastAsia="Calibri" w:hAnsi="Times New Roman" w:cs="Times New Roman"/>
                <w:i/>
                <w:sz w:val="20"/>
                <w:szCs w:val="20"/>
              </w:rPr>
              <w:t>gabonesis</w:t>
            </w:r>
            <w:proofErr w:type="spellEnd"/>
            <w:r w:rsidRPr="00E4119D">
              <w:rPr>
                <w:rFonts w:ascii="Times New Roman" w:eastAsia="Calibri" w:hAnsi="Times New Roman" w:cs="Times New Roman"/>
                <w:sz w:val="20"/>
                <w:szCs w:val="20"/>
              </w:rPr>
              <w:t xml:space="preserve"> extract (IGOB131) 30 to 60 minutes before lunch and dinner for 10 weeks.</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Control:</w:t>
            </w:r>
            <w:r w:rsidRPr="00E4119D">
              <w:rPr>
                <w:rFonts w:ascii="Times New Roman" w:eastAsia="Calibri" w:hAnsi="Times New Roman" w:cs="Times New Roman"/>
                <w:sz w:val="20"/>
                <w:szCs w:val="20"/>
              </w:rPr>
              <w:t xml:space="preserve">  Placebo.</w:t>
            </w:r>
          </w:p>
          <w:p w:rsidR="00E4119D" w:rsidRPr="00E4119D" w:rsidRDefault="00E4119D" w:rsidP="00E4119D">
            <w:pPr>
              <w:rPr>
                <w:rFonts w:ascii="Times New Roman" w:eastAsia="Calibri" w:hAnsi="Times New Roman" w:cs="Times New Roman"/>
                <w:sz w:val="20"/>
                <w:szCs w:val="20"/>
              </w:rPr>
            </w:pPr>
            <w:r w:rsidRPr="00E4119D">
              <w:rPr>
                <w:rFonts w:ascii="Times New Roman" w:eastAsia="Calibri" w:hAnsi="Times New Roman" w:cs="Times New Roman"/>
                <w:b/>
                <w:sz w:val="20"/>
                <w:szCs w:val="20"/>
              </w:rPr>
              <w:t>Outcome:</w:t>
            </w:r>
            <w:r w:rsidRPr="00E4119D">
              <w:rPr>
                <w:rFonts w:ascii="Times New Roman" w:eastAsia="Calibri" w:hAnsi="Times New Roman" w:cs="Times New Roman"/>
                <w:sz w:val="20"/>
                <w:szCs w:val="20"/>
              </w:rPr>
              <w:t xml:space="preserve">  Body weight (kg).</w:t>
            </w:r>
          </w:p>
        </w:tc>
      </w:tr>
    </w:tbl>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A91BBD" w:rsidRDefault="00A91BBD" w:rsidP="00C86EF9">
      <w:pPr>
        <w:spacing w:after="0" w:line="240" w:lineRule="auto"/>
        <w:contextualSpacing/>
        <w:jc w:val="both"/>
        <w:rPr>
          <w:rFonts w:ascii="Times New Roman" w:hAnsi="Times New Roman" w:cs="Times New Roman"/>
          <w:sz w:val="24"/>
          <w:szCs w:val="24"/>
        </w:rPr>
      </w:pPr>
      <w:r w:rsidRPr="00A91BBD">
        <w:rPr>
          <w:rFonts w:ascii="Times New Roman" w:hAnsi="Times New Roman" w:cs="Times New Roman"/>
          <w:sz w:val="24"/>
          <w:szCs w:val="24"/>
        </w:rPr>
        <w:t xml:space="preserve">Lastly, it is worth noting that several advertisements used arguments other than research evidence to persuade consumers.  Examples include citing Bible verses “…and also that every man should eat and drink and enjoy the good of all his labour, it is the gift of God” (translated from Afrikaans; New King James Version, Ecclesiastes 3:13; Cosmo Slimming Solutions); thanking God for the product “our deepest thanks to the Creator who lets these herbs grow that we may use them” (translated from Afrikaans; </w:t>
      </w:r>
      <w:proofErr w:type="spellStart"/>
      <w:r w:rsidRPr="00A91BBD">
        <w:rPr>
          <w:rFonts w:ascii="Times New Roman" w:hAnsi="Times New Roman" w:cs="Times New Roman"/>
          <w:sz w:val="24"/>
          <w:szCs w:val="24"/>
        </w:rPr>
        <w:t>Essies</w:t>
      </w:r>
      <w:proofErr w:type="spellEnd"/>
      <w:r w:rsidRPr="00A91BBD">
        <w:rPr>
          <w:rFonts w:ascii="Times New Roman" w:hAnsi="Times New Roman" w:cs="Times New Roman"/>
          <w:sz w:val="24"/>
          <w:szCs w:val="24"/>
        </w:rPr>
        <w:t xml:space="preserve"> Tea); reassuring potential consumers of the product’s efficacy and safety by mentioning that doctors and/or pharmacists endorse the product “prescribed by doctors, recommended by pharmacists” (</w:t>
      </w:r>
      <w:proofErr w:type="spellStart"/>
      <w:r w:rsidRPr="00A91BBD">
        <w:rPr>
          <w:rFonts w:ascii="Times New Roman" w:hAnsi="Times New Roman" w:cs="Times New Roman"/>
          <w:sz w:val="24"/>
          <w:szCs w:val="24"/>
        </w:rPr>
        <w:t>Solal</w:t>
      </w:r>
      <w:proofErr w:type="spellEnd"/>
      <w:r w:rsidRPr="00A91BBD">
        <w:rPr>
          <w:rFonts w:ascii="Times New Roman" w:hAnsi="Times New Roman" w:cs="Times New Roman"/>
          <w:sz w:val="24"/>
          <w:szCs w:val="24"/>
        </w:rPr>
        <w:t xml:space="preserve"> Technologies); and implying that the product is a necessity “you will have to eat enormous portions of calcium rich foods such as milk, broccoli, salmon and almonds to meet your body’s calcium requirements if </w:t>
      </w:r>
      <w:proofErr w:type="spellStart"/>
      <w:r w:rsidRPr="00A91BBD">
        <w:rPr>
          <w:rFonts w:ascii="Times New Roman" w:hAnsi="Times New Roman" w:cs="Times New Roman"/>
          <w:sz w:val="24"/>
          <w:szCs w:val="24"/>
        </w:rPr>
        <w:t>Caltrate</w:t>
      </w:r>
      <w:proofErr w:type="spellEnd"/>
      <w:r w:rsidRPr="00A91BBD">
        <w:rPr>
          <w:rFonts w:ascii="Times New Roman" w:hAnsi="Times New Roman" w:cs="Times New Roman"/>
          <w:sz w:val="24"/>
          <w:szCs w:val="24"/>
        </w:rPr>
        <w:t xml:space="preserve">® Plus is not part of your daily diet” (translated from Afrikaans; </w:t>
      </w:r>
      <w:proofErr w:type="spellStart"/>
      <w:r w:rsidRPr="00A91BBD">
        <w:rPr>
          <w:rFonts w:ascii="Times New Roman" w:hAnsi="Times New Roman" w:cs="Times New Roman"/>
          <w:sz w:val="24"/>
          <w:szCs w:val="24"/>
        </w:rPr>
        <w:t>Caltrate</w:t>
      </w:r>
      <w:proofErr w:type="spellEnd"/>
      <w:r w:rsidRPr="00A91BBD">
        <w:rPr>
          <w:rFonts w:ascii="Times New Roman" w:hAnsi="Times New Roman" w:cs="Times New Roman"/>
          <w:sz w:val="24"/>
          <w:szCs w:val="24"/>
        </w:rPr>
        <w:t xml:space="preserve">® Plus).  </w:t>
      </w: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196CC9" w:rsidRDefault="00A91BBD" w:rsidP="00C86EF9">
      <w:pPr>
        <w:spacing w:after="0" w:line="240" w:lineRule="auto"/>
        <w:contextualSpacing/>
        <w:jc w:val="both"/>
        <w:rPr>
          <w:rFonts w:ascii="Times New Roman" w:hAnsi="Times New Roman" w:cs="Times New Roman"/>
          <w:b/>
          <w:sz w:val="28"/>
          <w:szCs w:val="28"/>
        </w:rPr>
      </w:pPr>
      <w:r w:rsidRPr="00196CC9">
        <w:rPr>
          <w:rFonts w:ascii="Times New Roman" w:hAnsi="Times New Roman" w:cs="Times New Roman"/>
          <w:b/>
          <w:sz w:val="28"/>
          <w:szCs w:val="28"/>
        </w:rPr>
        <w:t>Discussion</w:t>
      </w:r>
    </w:p>
    <w:p w:rsidR="00A91BBD" w:rsidRPr="00A91BBD" w:rsidRDefault="00A91BBD" w:rsidP="00C86EF9">
      <w:pPr>
        <w:spacing w:after="0" w:line="240" w:lineRule="auto"/>
        <w:contextualSpacing/>
        <w:jc w:val="both"/>
        <w:rPr>
          <w:rFonts w:ascii="Times New Roman" w:hAnsi="Times New Roman" w:cs="Times New Roman"/>
          <w:sz w:val="24"/>
          <w:szCs w:val="24"/>
        </w:rPr>
      </w:pPr>
      <w:r w:rsidRPr="00A91BBD">
        <w:rPr>
          <w:rFonts w:ascii="Times New Roman" w:hAnsi="Times New Roman" w:cs="Times New Roman"/>
          <w:sz w:val="24"/>
          <w:szCs w:val="24"/>
        </w:rPr>
        <w:t>Our study found that most nutritional supplement advertisements in popular South African women’s magazines contain health claims relating to the prevention or treatment of a variety of conditions.  Research to support these claims was cited in only a small number of advertisements and we judged this research as being largely inappropriate in terms of study design and study characteristics.  This is unacceptable as it may mislead the consumer.  In addition, several advertisements also contain non-scientific arguments aimed at convincing consumers of the value of a particular supplement.</w:t>
      </w: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A91BBD" w:rsidRDefault="00A91BBD" w:rsidP="00C86EF9">
      <w:pPr>
        <w:spacing w:after="0" w:line="240" w:lineRule="auto"/>
        <w:contextualSpacing/>
        <w:jc w:val="both"/>
        <w:rPr>
          <w:rFonts w:ascii="Times New Roman" w:hAnsi="Times New Roman" w:cs="Times New Roman"/>
          <w:sz w:val="24"/>
          <w:szCs w:val="24"/>
        </w:rPr>
      </w:pPr>
      <w:r w:rsidRPr="00A91BBD">
        <w:rPr>
          <w:rFonts w:ascii="Times New Roman" w:hAnsi="Times New Roman" w:cs="Times New Roman"/>
          <w:sz w:val="24"/>
          <w:szCs w:val="24"/>
        </w:rPr>
        <w:t>Advertising of health care products have been studied elsewhere.  Othman et al. conducted a systematic review of the quality of pharmaceutical advertisements for prescription products in medical and pharmacy journals</w:t>
      </w:r>
      <w:proofErr w:type="gramStart"/>
      <w:r w:rsidRPr="00A91BBD">
        <w:rPr>
          <w:rFonts w:ascii="Times New Roman" w:hAnsi="Times New Roman" w:cs="Times New Roman"/>
          <w:sz w:val="24"/>
          <w:szCs w:val="24"/>
        </w:rPr>
        <w:t>.</w:t>
      </w:r>
      <w:r w:rsidRPr="001B1560">
        <w:rPr>
          <w:rFonts w:ascii="Times New Roman" w:hAnsi="Times New Roman" w:cs="Times New Roman"/>
          <w:sz w:val="24"/>
          <w:szCs w:val="24"/>
          <w:vertAlign w:val="superscript"/>
        </w:rPr>
        <w:t>(</w:t>
      </w:r>
      <w:proofErr w:type="gramEnd"/>
      <w:r w:rsidRPr="001B1560">
        <w:rPr>
          <w:rFonts w:ascii="Times New Roman" w:hAnsi="Times New Roman" w:cs="Times New Roman"/>
          <w:sz w:val="24"/>
          <w:szCs w:val="24"/>
          <w:vertAlign w:val="superscript"/>
        </w:rPr>
        <w:t>10)</w:t>
      </w:r>
      <w:r w:rsidRPr="00A91BBD">
        <w:rPr>
          <w:rFonts w:ascii="Times New Roman" w:hAnsi="Times New Roman" w:cs="Times New Roman"/>
          <w:sz w:val="24"/>
          <w:szCs w:val="24"/>
        </w:rPr>
        <w:t xml:space="preserve">  Twenty-four studies conducted in 26 countries were included in the review.  The authors found that less than 67% of the claims were supported by a systematic review, meta-analysis or RCT and that most of the advertisements with quantitative information presented effects with relative rather than absolute measures of risk.  </w:t>
      </w:r>
      <w:proofErr w:type="spellStart"/>
      <w:r w:rsidRPr="00A91BBD">
        <w:rPr>
          <w:rFonts w:ascii="Times New Roman" w:hAnsi="Times New Roman" w:cs="Times New Roman"/>
          <w:sz w:val="24"/>
          <w:szCs w:val="24"/>
        </w:rPr>
        <w:t>Dumville</w:t>
      </w:r>
      <w:proofErr w:type="spellEnd"/>
      <w:r w:rsidRPr="00A91BBD">
        <w:rPr>
          <w:rFonts w:ascii="Times New Roman" w:hAnsi="Times New Roman" w:cs="Times New Roman"/>
          <w:sz w:val="24"/>
          <w:szCs w:val="24"/>
        </w:rPr>
        <w:t xml:space="preserve"> et al. investigated advertisements of wound care products</w:t>
      </w:r>
      <w:proofErr w:type="gramStart"/>
      <w:r w:rsidRPr="00A91BBD">
        <w:rPr>
          <w:rFonts w:ascii="Times New Roman" w:hAnsi="Times New Roman" w:cs="Times New Roman"/>
          <w:sz w:val="24"/>
          <w:szCs w:val="24"/>
        </w:rPr>
        <w:t>.</w:t>
      </w:r>
      <w:r w:rsidRPr="001B1560">
        <w:rPr>
          <w:rFonts w:ascii="Times New Roman" w:hAnsi="Times New Roman" w:cs="Times New Roman"/>
          <w:sz w:val="24"/>
          <w:szCs w:val="24"/>
          <w:vertAlign w:val="superscript"/>
        </w:rPr>
        <w:t>(</w:t>
      </w:r>
      <w:proofErr w:type="gramEnd"/>
      <w:r w:rsidRPr="001B1560">
        <w:rPr>
          <w:rFonts w:ascii="Times New Roman" w:hAnsi="Times New Roman" w:cs="Times New Roman"/>
          <w:sz w:val="24"/>
          <w:szCs w:val="24"/>
          <w:vertAlign w:val="superscript"/>
        </w:rPr>
        <w:t>11)</w:t>
      </w:r>
      <w:r w:rsidRPr="00A91BBD">
        <w:rPr>
          <w:rFonts w:ascii="Times New Roman" w:hAnsi="Times New Roman" w:cs="Times New Roman"/>
          <w:sz w:val="24"/>
          <w:szCs w:val="24"/>
        </w:rPr>
        <w:t xml:space="preserve">  They identified 217 unique advertisements from 40 wound journal issues and 154 from 24 British Medical Journal (BMJ) issues.  Eighty-nine </w:t>
      </w:r>
      <w:proofErr w:type="spellStart"/>
      <w:r w:rsidRPr="00A91BBD">
        <w:rPr>
          <w:rFonts w:ascii="Times New Roman" w:hAnsi="Times New Roman" w:cs="Times New Roman"/>
          <w:sz w:val="24"/>
          <w:szCs w:val="24"/>
        </w:rPr>
        <w:t>percent</w:t>
      </w:r>
      <w:proofErr w:type="spellEnd"/>
      <w:r w:rsidRPr="00A91BBD">
        <w:rPr>
          <w:rFonts w:ascii="Times New Roman" w:hAnsi="Times New Roman" w:cs="Times New Roman"/>
          <w:sz w:val="24"/>
          <w:szCs w:val="24"/>
        </w:rPr>
        <w:t xml:space="preserve"> of wound care journals and 84% from the BMJ advertisements contained at least one product claim.  Thirty-five </w:t>
      </w:r>
      <w:proofErr w:type="spellStart"/>
      <w:r w:rsidRPr="00A91BBD">
        <w:rPr>
          <w:rFonts w:ascii="Times New Roman" w:hAnsi="Times New Roman" w:cs="Times New Roman"/>
          <w:sz w:val="24"/>
          <w:szCs w:val="24"/>
        </w:rPr>
        <w:t>percent</w:t>
      </w:r>
      <w:proofErr w:type="spellEnd"/>
      <w:r w:rsidRPr="00A91BBD">
        <w:rPr>
          <w:rFonts w:ascii="Times New Roman" w:hAnsi="Times New Roman" w:cs="Times New Roman"/>
          <w:sz w:val="24"/>
          <w:szCs w:val="24"/>
        </w:rPr>
        <w:t xml:space="preserve"> of advertisements where claims were made cited at least one study (33% being RCTs) compared to 63% of </w:t>
      </w:r>
      <w:r w:rsidRPr="00A91BBD">
        <w:rPr>
          <w:rFonts w:ascii="Times New Roman" w:hAnsi="Times New Roman" w:cs="Times New Roman"/>
          <w:sz w:val="24"/>
          <w:szCs w:val="24"/>
        </w:rPr>
        <w:lastRenderedPageBreak/>
        <w:t>advertisements from the BMJ (of which 75% were RCTs).  These results are consistent with the findings of our study showing that health claims in advertisements aimed at health care professionals are as common as in advertisements aimed at the general public, and that high level evidence from systematic reviews a</w:t>
      </w:r>
      <w:r w:rsidR="00117BBA">
        <w:rPr>
          <w:rFonts w:ascii="Times New Roman" w:hAnsi="Times New Roman" w:cs="Times New Roman"/>
          <w:sz w:val="24"/>
          <w:szCs w:val="24"/>
        </w:rPr>
        <w:t>nd RCTs are infrequently cited.</w:t>
      </w:r>
      <w:r w:rsidRPr="00A91BBD">
        <w:rPr>
          <w:rFonts w:ascii="Times New Roman" w:hAnsi="Times New Roman" w:cs="Times New Roman"/>
          <w:sz w:val="24"/>
          <w:szCs w:val="24"/>
        </w:rPr>
        <w:t xml:space="preserve">  </w:t>
      </w: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A91BBD" w:rsidRDefault="00A91BBD" w:rsidP="00C86EF9">
      <w:pPr>
        <w:spacing w:after="0" w:line="240" w:lineRule="auto"/>
        <w:contextualSpacing/>
        <w:jc w:val="both"/>
        <w:rPr>
          <w:rFonts w:ascii="Times New Roman" w:hAnsi="Times New Roman" w:cs="Times New Roman"/>
          <w:sz w:val="24"/>
          <w:szCs w:val="24"/>
        </w:rPr>
      </w:pPr>
      <w:r w:rsidRPr="00A91BBD">
        <w:rPr>
          <w:rFonts w:ascii="Times New Roman" w:hAnsi="Times New Roman" w:cs="Times New Roman"/>
          <w:sz w:val="24"/>
          <w:szCs w:val="24"/>
        </w:rPr>
        <w:t>Advertisements of nutritional supplements appear to be an important source of revenue for South African women’s magazines and they will therefore continue to be attractive to publishers.   However, stricter control over the nature of advertisements, especially those with health claims, is needed.  The findings from our study strengthen the case for regulating the nutritional supplement industry.  South Africa can learn from the experience in other countries where models of regulation have been adopted with varying success.  The way claims are classified and presented on labels in the USA seems to be too complicated and can be misleading to consumers</w:t>
      </w:r>
      <w:proofErr w:type="gramStart"/>
      <w:r w:rsidRPr="00A91BBD">
        <w:rPr>
          <w:rFonts w:ascii="Times New Roman" w:hAnsi="Times New Roman" w:cs="Times New Roman"/>
          <w:sz w:val="24"/>
          <w:szCs w:val="24"/>
        </w:rPr>
        <w:t>.</w:t>
      </w:r>
      <w:r w:rsidRPr="001B1560">
        <w:rPr>
          <w:rFonts w:ascii="Times New Roman" w:hAnsi="Times New Roman" w:cs="Times New Roman"/>
          <w:sz w:val="24"/>
          <w:szCs w:val="24"/>
          <w:vertAlign w:val="superscript"/>
        </w:rPr>
        <w:t>(</w:t>
      </w:r>
      <w:proofErr w:type="gramEnd"/>
      <w:r w:rsidRPr="001B1560">
        <w:rPr>
          <w:rFonts w:ascii="Times New Roman" w:hAnsi="Times New Roman" w:cs="Times New Roman"/>
          <w:sz w:val="24"/>
          <w:szCs w:val="24"/>
          <w:vertAlign w:val="superscript"/>
        </w:rPr>
        <w:t>8)</w:t>
      </w:r>
      <w:r w:rsidR="001B1560">
        <w:rPr>
          <w:rFonts w:ascii="Times New Roman" w:hAnsi="Times New Roman" w:cs="Times New Roman"/>
          <w:sz w:val="24"/>
          <w:szCs w:val="24"/>
        </w:rPr>
        <w:t xml:space="preserve">  </w:t>
      </w:r>
      <w:r w:rsidRPr="00A91BBD">
        <w:rPr>
          <w:rFonts w:ascii="Times New Roman" w:hAnsi="Times New Roman" w:cs="Times New Roman"/>
          <w:sz w:val="24"/>
          <w:szCs w:val="24"/>
        </w:rPr>
        <w:t>Establishing criteria for allowable health claims requires support from good research evidence and in the case of interventions this means systematic reviews of RCTs.  Furthermore, the responsibility does not only lie with media editors and the government, but also with academics and healthcare practitioners to strengthen the culture of evidence-based</w:t>
      </w:r>
      <w:r w:rsidR="001B1560">
        <w:rPr>
          <w:rFonts w:ascii="Times New Roman" w:hAnsi="Times New Roman" w:cs="Times New Roman"/>
          <w:sz w:val="24"/>
          <w:szCs w:val="24"/>
        </w:rPr>
        <w:t xml:space="preserve"> health care.</w:t>
      </w: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196CC9" w:rsidRDefault="00A91BBD" w:rsidP="00C86EF9">
      <w:pPr>
        <w:spacing w:after="0" w:line="240" w:lineRule="auto"/>
        <w:contextualSpacing/>
        <w:jc w:val="both"/>
        <w:rPr>
          <w:rFonts w:ascii="Times New Roman" w:hAnsi="Times New Roman" w:cs="Times New Roman"/>
          <w:b/>
          <w:sz w:val="24"/>
          <w:szCs w:val="24"/>
        </w:rPr>
      </w:pPr>
      <w:r w:rsidRPr="00196CC9">
        <w:rPr>
          <w:rFonts w:ascii="Times New Roman" w:hAnsi="Times New Roman" w:cs="Times New Roman"/>
          <w:b/>
          <w:sz w:val="24"/>
          <w:szCs w:val="24"/>
        </w:rPr>
        <w:t>Study limitations</w:t>
      </w:r>
    </w:p>
    <w:p w:rsidR="00A91BBD" w:rsidRPr="00A91BBD" w:rsidRDefault="00A91BBD" w:rsidP="00C86EF9">
      <w:pPr>
        <w:spacing w:after="0" w:line="240" w:lineRule="auto"/>
        <w:contextualSpacing/>
        <w:jc w:val="both"/>
        <w:rPr>
          <w:rFonts w:ascii="Times New Roman" w:hAnsi="Times New Roman" w:cs="Times New Roman"/>
          <w:sz w:val="24"/>
          <w:szCs w:val="24"/>
        </w:rPr>
      </w:pPr>
      <w:r w:rsidRPr="00A91BBD">
        <w:rPr>
          <w:rFonts w:ascii="Times New Roman" w:hAnsi="Times New Roman" w:cs="Times New Roman"/>
          <w:sz w:val="24"/>
          <w:szCs w:val="24"/>
        </w:rPr>
        <w:t xml:space="preserve">Our findings are based on one sample of advertisements from popular women’s magazines and cannot necessarily be extrapolated to all advertisements of nutritional supplements in South Africa.  Data extraction was performed by one author, with a second author quality-checking 25% of the data.  Although no major discrepancies regarding health claims, quotes and level and appropriateness of evidence were found, it would have been ideal to have data extraction performed independently and in duplicate.  </w:t>
      </w: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196CC9" w:rsidRDefault="00A91BBD" w:rsidP="00C86EF9">
      <w:pPr>
        <w:spacing w:after="0" w:line="240" w:lineRule="auto"/>
        <w:contextualSpacing/>
        <w:jc w:val="both"/>
        <w:rPr>
          <w:rFonts w:ascii="Times New Roman" w:hAnsi="Times New Roman" w:cs="Times New Roman"/>
          <w:b/>
          <w:sz w:val="28"/>
          <w:szCs w:val="28"/>
        </w:rPr>
      </w:pPr>
      <w:r w:rsidRPr="00196CC9">
        <w:rPr>
          <w:rFonts w:ascii="Times New Roman" w:hAnsi="Times New Roman" w:cs="Times New Roman"/>
          <w:b/>
          <w:sz w:val="28"/>
          <w:szCs w:val="28"/>
        </w:rPr>
        <w:t>Conclusions and recommendations</w:t>
      </w:r>
    </w:p>
    <w:p w:rsidR="00A91BBD" w:rsidRPr="00A91BBD" w:rsidRDefault="00A91BBD" w:rsidP="00C86EF9">
      <w:pPr>
        <w:spacing w:after="0" w:line="240" w:lineRule="auto"/>
        <w:contextualSpacing/>
        <w:jc w:val="both"/>
        <w:rPr>
          <w:rFonts w:ascii="Times New Roman" w:hAnsi="Times New Roman" w:cs="Times New Roman"/>
          <w:sz w:val="24"/>
          <w:szCs w:val="24"/>
        </w:rPr>
      </w:pPr>
      <w:r w:rsidRPr="00A91BBD">
        <w:rPr>
          <w:rFonts w:ascii="Times New Roman" w:hAnsi="Times New Roman" w:cs="Times New Roman"/>
          <w:sz w:val="24"/>
          <w:szCs w:val="24"/>
        </w:rPr>
        <w:t xml:space="preserve">Advertisements of nutritional supplements in South African women’s magazines are widespread and often contain health claims. The South African consumer should be protected against misleading advertisements.  </w:t>
      </w: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A91BBD" w:rsidRDefault="00A91BBD" w:rsidP="00C86EF9">
      <w:pPr>
        <w:spacing w:after="0" w:line="240" w:lineRule="auto"/>
        <w:contextualSpacing/>
        <w:jc w:val="both"/>
        <w:rPr>
          <w:rFonts w:ascii="Times New Roman" w:hAnsi="Times New Roman" w:cs="Times New Roman"/>
          <w:sz w:val="24"/>
          <w:szCs w:val="24"/>
        </w:rPr>
      </w:pPr>
      <w:r w:rsidRPr="00A91BBD">
        <w:rPr>
          <w:rFonts w:ascii="Times New Roman" w:hAnsi="Times New Roman" w:cs="Times New Roman"/>
          <w:sz w:val="24"/>
          <w:szCs w:val="24"/>
        </w:rPr>
        <w:t xml:space="preserve">Urgent measures are needed in South Africa to improve regulation of advertising </w:t>
      </w:r>
      <w:r w:rsidR="001B1560">
        <w:rPr>
          <w:rFonts w:ascii="Times New Roman" w:hAnsi="Times New Roman" w:cs="Times New Roman"/>
          <w:sz w:val="24"/>
          <w:szCs w:val="24"/>
        </w:rPr>
        <w:t xml:space="preserve">and sales </w:t>
      </w:r>
      <w:r w:rsidRPr="00A91BBD">
        <w:rPr>
          <w:rFonts w:ascii="Times New Roman" w:hAnsi="Times New Roman" w:cs="Times New Roman"/>
          <w:sz w:val="24"/>
          <w:szCs w:val="24"/>
        </w:rPr>
        <w:t xml:space="preserve">of nutritional supplements.  Further research into the evidence-base supporting health claims in advertisements of nutritional supplements would be helpful.  This should ideally involve prioritizing health claims to be investigated and conducting systematic reviews of the relevant nutritional supplements.  RCTs of good methodological quality and for which the types of participants, types of interventions and control, and types of outcomes measures were chosen carefully and specified are also needed.  Lastly, basic knowledge of the principles of evidence-based health care and nutrition should be promoted in South Africa to help the consumer make informed decisions about disease prevention and self-medication.  </w:t>
      </w: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196CC9" w:rsidRDefault="00A91BBD" w:rsidP="00C86EF9">
      <w:pPr>
        <w:spacing w:after="0" w:line="240" w:lineRule="auto"/>
        <w:contextualSpacing/>
        <w:jc w:val="both"/>
        <w:rPr>
          <w:rFonts w:ascii="Times New Roman" w:hAnsi="Times New Roman" w:cs="Times New Roman"/>
          <w:b/>
          <w:sz w:val="28"/>
          <w:szCs w:val="28"/>
        </w:rPr>
      </w:pPr>
      <w:r w:rsidRPr="00196CC9">
        <w:rPr>
          <w:rFonts w:ascii="Times New Roman" w:hAnsi="Times New Roman" w:cs="Times New Roman"/>
          <w:b/>
          <w:sz w:val="28"/>
          <w:szCs w:val="28"/>
        </w:rPr>
        <w:t>Conflict of interest</w:t>
      </w:r>
    </w:p>
    <w:p w:rsidR="00A91BBD" w:rsidRPr="00A91BBD" w:rsidRDefault="00A91BBD" w:rsidP="00C86EF9">
      <w:pPr>
        <w:spacing w:after="0" w:line="240" w:lineRule="auto"/>
        <w:contextualSpacing/>
        <w:jc w:val="both"/>
        <w:rPr>
          <w:rFonts w:ascii="Times New Roman" w:hAnsi="Times New Roman" w:cs="Times New Roman"/>
          <w:sz w:val="24"/>
          <w:szCs w:val="24"/>
        </w:rPr>
      </w:pPr>
      <w:proofErr w:type="gramStart"/>
      <w:r w:rsidRPr="00A91BBD">
        <w:rPr>
          <w:rFonts w:ascii="Times New Roman" w:hAnsi="Times New Roman" w:cs="Times New Roman"/>
          <w:sz w:val="24"/>
          <w:szCs w:val="24"/>
        </w:rPr>
        <w:t>None.</w:t>
      </w:r>
      <w:proofErr w:type="gramEnd"/>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196CC9" w:rsidRDefault="00A91BBD" w:rsidP="00C86EF9">
      <w:pPr>
        <w:spacing w:after="0" w:line="240" w:lineRule="auto"/>
        <w:contextualSpacing/>
        <w:jc w:val="both"/>
        <w:rPr>
          <w:rFonts w:ascii="Times New Roman" w:hAnsi="Times New Roman" w:cs="Times New Roman"/>
          <w:b/>
          <w:sz w:val="28"/>
          <w:szCs w:val="28"/>
        </w:rPr>
      </w:pPr>
      <w:r w:rsidRPr="00196CC9">
        <w:rPr>
          <w:rFonts w:ascii="Times New Roman" w:hAnsi="Times New Roman" w:cs="Times New Roman"/>
          <w:b/>
          <w:sz w:val="28"/>
          <w:szCs w:val="28"/>
        </w:rPr>
        <w:t>Sources of support</w:t>
      </w:r>
    </w:p>
    <w:p w:rsidR="00A91BBD" w:rsidRPr="00A91BBD" w:rsidRDefault="00A91BBD" w:rsidP="00C86EF9">
      <w:pPr>
        <w:spacing w:after="0" w:line="240" w:lineRule="auto"/>
        <w:contextualSpacing/>
        <w:jc w:val="both"/>
        <w:rPr>
          <w:rFonts w:ascii="Times New Roman" w:hAnsi="Times New Roman" w:cs="Times New Roman"/>
          <w:sz w:val="24"/>
          <w:szCs w:val="24"/>
        </w:rPr>
      </w:pPr>
      <w:proofErr w:type="gramStart"/>
      <w:r w:rsidRPr="00A91BBD">
        <w:rPr>
          <w:rFonts w:ascii="Times New Roman" w:hAnsi="Times New Roman" w:cs="Times New Roman"/>
          <w:sz w:val="24"/>
          <w:szCs w:val="24"/>
        </w:rPr>
        <w:t xml:space="preserve">Harry </w:t>
      </w:r>
      <w:proofErr w:type="spellStart"/>
      <w:r w:rsidRPr="00A91BBD">
        <w:rPr>
          <w:rFonts w:ascii="Times New Roman" w:hAnsi="Times New Roman" w:cs="Times New Roman"/>
          <w:sz w:val="24"/>
          <w:szCs w:val="24"/>
        </w:rPr>
        <w:t>Crossley</w:t>
      </w:r>
      <w:proofErr w:type="spellEnd"/>
      <w:r w:rsidRPr="00A91BBD">
        <w:rPr>
          <w:rFonts w:ascii="Times New Roman" w:hAnsi="Times New Roman" w:cs="Times New Roman"/>
          <w:sz w:val="24"/>
          <w:szCs w:val="24"/>
        </w:rPr>
        <w:t>; Effective Health Care Research Consortium.</w:t>
      </w:r>
      <w:proofErr w:type="gramEnd"/>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196CC9" w:rsidRDefault="00A91BBD" w:rsidP="00C86EF9">
      <w:pPr>
        <w:spacing w:after="0" w:line="240" w:lineRule="auto"/>
        <w:contextualSpacing/>
        <w:jc w:val="both"/>
        <w:rPr>
          <w:rFonts w:ascii="Times New Roman" w:hAnsi="Times New Roman" w:cs="Times New Roman"/>
          <w:b/>
          <w:sz w:val="28"/>
          <w:szCs w:val="28"/>
        </w:rPr>
      </w:pPr>
      <w:r w:rsidRPr="00196CC9">
        <w:rPr>
          <w:rFonts w:ascii="Times New Roman" w:hAnsi="Times New Roman" w:cs="Times New Roman"/>
          <w:b/>
          <w:sz w:val="28"/>
          <w:szCs w:val="28"/>
        </w:rPr>
        <w:t>Acknowledgements</w:t>
      </w:r>
    </w:p>
    <w:p w:rsidR="00A91BBD" w:rsidRPr="00A91BBD" w:rsidRDefault="00A91BBD" w:rsidP="00C86EF9">
      <w:pPr>
        <w:spacing w:after="0" w:line="240" w:lineRule="auto"/>
        <w:contextualSpacing/>
        <w:jc w:val="both"/>
        <w:rPr>
          <w:rFonts w:ascii="Times New Roman" w:hAnsi="Times New Roman" w:cs="Times New Roman"/>
          <w:sz w:val="24"/>
          <w:szCs w:val="24"/>
        </w:rPr>
      </w:pPr>
      <w:r w:rsidRPr="00A91BBD">
        <w:rPr>
          <w:rFonts w:ascii="Times New Roman" w:hAnsi="Times New Roman" w:cs="Times New Roman"/>
          <w:sz w:val="24"/>
          <w:szCs w:val="24"/>
        </w:rPr>
        <w:t xml:space="preserve">We acknowledge Prof R Jobson and Dr H Steinman for helping us understand the context of nutritional supplements in South Africa; </w:t>
      </w:r>
      <w:proofErr w:type="spellStart"/>
      <w:r w:rsidRPr="00A91BBD">
        <w:rPr>
          <w:rFonts w:ascii="Times New Roman" w:hAnsi="Times New Roman" w:cs="Times New Roman"/>
          <w:sz w:val="24"/>
          <w:szCs w:val="24"/>
        </w:rPr>
        <w:t>Mr.</w:t>
      </w:r>
      <w:proofErr w:type="spellEnd"/>
      <w:r w:rsidRPr="00A91BBD">
        <w:rPr>
          <w:rFonts w:ascii="Times New Roman" w:hAnsi="Times New Roman" w:cs="Times New Roman"/>
          <w:sz w:val="24"/>
          <w:szCs w:val="24"/>
        </w:rPr>
        <w:t xml:space="preserve"> H Lombard for help with understanding relevant legislation; and for </w:t>
      </w:r>
      <w:proofErr w:type="spellStart"/>
      <w:r w:rsidRPr="00A91BBD">
        <w:rPr>
          <w:rFonts w:ascii="Times New Roman" w:hAnsi="Times New Roman" w:cs="Times New Roman"/>
          <w:sz w:val="24"/>
          <w:szCs w:val="24"/>
        </w:rPr>
        <w:t>Mrs.</w:t>
      </w:r>
      <w:proofErr w:type="spellEnd"/>
      <w:r w:rsidRPr="00A91BBD">
        <w:rPr>
          <w:rFonts w:ascii="Times New Roman" w:hAnsi="Times New Roman" w:cs="Times New Roman"/>
          <w:sz w:val="24"/>
          <w:szCs w:val="24"/>
        </w:rPr>
        <w:t xml:space="preserve"> C Owens for data extraction.</w:t>
      </w:r>
    </w:p>
    <w:p w:rsidR="00A91BBD" w:rsidRPr="00A91BBD" w:rsidRDefault="00A91BBD" w:rsidP="00C86EF9">
      <w:pPr>
        <w:spacing w:after="0" w:line="240" w:lineRule="auto"/>
        <w:contextualSpacing/>
        <w:jc w:val="both"/>
        <w:rPr>
          <w:rFonts w:ascii="Times New Roman" w:hAnsi="Times New Roman" w:cs="Times New Roman"/>
          <w:sz w:val="24"/>
          <w:szCs w:val="24"/>
        </w:rPr>
      </w:pPr>
    </w:p>
    <w:p w:rsidR="00A91BBD" w:rsidRPr="00196CC9" w:rsidRDefault="00A91BBD" w:rsidP="00C86EF9">
      <w:pPr>
        <w:spacing w:after="0" w:line="240" w:lineRule="auto"/>
        <w:contextualSpacing/>
        <w:jc w:val="both"/>
        <w:rPr>
          <w:rFonts w:ascii="Times New Roman" w:hAnsi="Times New Roman" w:cs="Times New Roman"/>
          <w:b/>
          <w:sz w:val="28"/>
          <w:szCs w:val="28"/>
        </w:rPr>
      </w:pPr>
      <w:r w:rsidRPr="00196CC9">
        <w:rPr>
          <w:rFonts w:ascii="Times New Roman" w:hAnsi="Times New Roman" w:cs="Times New Roman"/>
          <w:b/>
          <w:sz w:val="28"/>
          <w:szCs w:val="28"/>
        </w:rPr>
        <w:lastRenderedPageBreak/>
        <w:t>References</w:t>
      </w:r>
    </w:p>
    <w:p w:rsidR="00A91BBD" w:rsidRPr="001237BA" w:rsidRDefault="00A91BBD" w:rsidP="00C86EF9">
      <w:pPr>
        <w:pStyle w:val="ListParagraph"/>
        <w:numPr>
          <w:ilvl w:val="0"/>
          <w:numId w:val="2"/>
        </w:numPr>
        <w:spacing w:after="0" w:line="240" w:lineRule="auto"/>
        <w:jc w:val="both"/>
        <w:rPr>
          <w:rFonts w:ascii="Times New Roman" w:hAnsi="Times New Roman" w:cs="Times New Roman"/>
          <w:sz w:val="24"/>
          <w:szCs w:val="24"/>
        </w:rPr>
      </w:pPr>
      <w:r w:rsidRPr="001237BA">
        <w:rPr>
          <w:rFonts w:ascii="Times New Roman" w:hAnsi="Times New Roman" w:cs="Times New Roman"/>
          <w:sz w:val="24"/>
          <w:szCs w:val="24"/>
        </w:rPr>
        <w:t xml:space="preserve">Del </w:t>
      </w:r>
      <w:proofErr w:type="spellStart"/>
      <w:r w:rsidRPr="001237BA">
        <w:rPr>
          <w:rFonts w:ascii="Times New Roman" w:hAnsi="Times New Roman" w:cs="Times New Roman"/>
          <w:sz w:val="24"/>
          <w:szCs w:val="24"/>
        </w:rPr>
        <w:t>Signore</w:t>
      </w:r>
      <w:proofErr w:type="spellEnd"/>
      <w:r w:rsidRPr="001237BA">
        <w:rPr>
          <w:rFonts w:ascii="Times New Roman" w:hAnsi="Times New Roman" w:cs="Times New Roman"/>
          <w:sz w:val="24"/>
          <w:szCs w:val="24"/>
        </w:rPr>
        <w:t xml:space="preserve"> A, </w:t>
      </w:r>
      <w:proofErr w:type="spellStart"/>
      <w:r w:rsidRPr="001237BA">
        <w:rPr>
          <w:rFonts w:ascii="Times New Roman" w:hAnsi="Times New Roman" w:cs="Times New Roman"/>
          <w:sz w:val="24"/>
          <w:szCs w:val="24"/>
        </w:rPr>
        <w:t>Murr</w:t>
      </w:r>
      <w:proofErr w:type="spellEnd"/>
      <w:r w:rsidRPr="001237BA">
        <w:rPr>
          <w:rFonts w:ascii="Times New Roman" w:hAnsi="Times New Roman" w:cs="Times New Roman"/>
          <w:sz w:val="24"/>
          <w:szCs w:val="24"/>
        </w:rPr>
        <w:t xml:space="preserve"> AH, </w:t>
      </w:r>
      <w:proofErr w:type="spellStart"/>
      <w:r w:rsidRPr="001237BA">
        <w:rPr>
          <w:rFonts w:ascii="Times New Roman" w:hAnsi="Times New Roman" w:cs="Times New Roman"/>
          <w:sz w:val="24"/>
          <w:szCs w:val="24"/>
        </w:rPr>
        <w:t>Lustig</w:t>
      </w:r>
      <w:proofErr w:type="spellEnd"/>
      <w:r w:rsidRPr="001237BA">
        <w:rPr>
          <w:rFonts w:ascii="Times New Roman" w:hAnsi="Times New Roman" w:cs="Times New Roman"/>
          <w:sz w:val="24"/>
          <w:szCs w:val="24"/>
        </w:rPr>
        <w:t xml:space="preserve"> LR, Platt MP, </w:t>
      </w:r>
      <w:proofErr w:type="spellStart"/>
      <w:r w:rsidRPr="001237BA">
        <w:rPr>
          <w:rFonts w:ascii="Times New Roman" w:hAnsi="Times New Roman" w:cs="Times New Roman"/>
          <w:sz w:val="24"/>
          <w:szCs w:val="24"/>
        </w:rPr>
        <w:t>Jalisi</w:t>
      </w:r>
      <w:proofErr w:type="spellEnd"/>
      <w:r w:rsidRPr="001237BA">
        <w:rPr>
          <w:rFonts w:ascii="Times New Roman" w:hAnsi="Times New Roman" w:cs="Times New Roman"/>
          <w:sz w:val="24"/>
          <w:szCs w:val="24"/>
        </w:rPr>
        <w:t xml:space="preserve"> S, Pratt LW, et al. Claim validity of print advertisements found in Otolaryngology Journals. Archives of Otolaryngology - Head and Neck Surgery. 2011</w:t>
      </w:r>
      <w:proofErr w:type="gramStart"/>
      <w:r w:rsidRPr="001237BA">
        <w:rPr>
          <w:rFonts w:ascii="Times New Roman" w:hAnsi="Times New Roman" w:cs="Times New Roman"/>
          <w:sz w:val="24"/>
          <w:szCs w:val="24"/>
        </w:rPr>
        <w:t>;137</w:t>
      </w:r>
      <w:proofErr w:type="gramEnd"/>
      <w:r w:rsidRPr="001237BA">
        <w:rPr>
          <w:rFonts w:ascii="Times New Roman" w:hAnsi="Times New Roman" w:cs="Times New Roman"/>
          <w:sz w:val="24"/>
          <w:szCs w:val="24"/>
        </w:rPr>
        <w:t>(8):746-50.</w:t>
      </w:r>
    </w:p>
    <w:p w:rsidR="00A91BBD" w:rsidRPr="001237BA" w:rsidRDefault="00A91BBD" w:rsidP="00C86EF9">
      <w:pPr>
        <w:pStyle w:val="ListParagraph"/>
        <w:numPr>
          <w:ilvl w:val="0"/>
          <w:numId w:val="2"/>
        </w:numPr>
        <w:spacing w:after="0" w:line="240" w:lineRule="auto"/>
        <w:jc w:val="both"/>
        <w:rPr>
          <w:rFonts w:ascii="Times New Roman" w:hAnsi="Times New Roman" w:cs="Times New Roman"/>
          <w:sz w:val="24"/>
          <w:szCs w:val="24"/>
        </w:rPr>
      </w:pPr>
      <w:r w:rsidRPr="001237BA">
        <w:rPr>
          <w:rFonts w:ascii="Times New Roman" w:hAnsi="Times New Roman" w:cs="Times New Roman"/>
          <w:sz w:val="24"/>
          <w:szCs w:val="24"/>
        </w:rPr>
        <w:t>Gutknecht DR. Evidence-based advertising? A survey of four major journals. The Journal of the American Board of Family Medicine. 2001</w:t>
      </w:r>
      <w:proofErr w:type="gramStart"/>
      <w:r w:rsidRPr="001237BA">
        <w:rPr>
          <w:rFonts w:ascii="Times New Roman" w:hAnsi="Times New Roman" w:cs="Times New Roman"/>
          <w:sz w:val="24"/>
          <w:szCs w:val="24"/>
        </w:rPr>
        <w:t>;14:197</w:t>
      </w:r>
      <w:proofErr w:type="gramEnd"/>
      <w:r w:rsidRPr="001237BA">
        <w:rPr>
          <w:rFonts w:ascii="Times New Roman" w:hAnsi="Times New Roman" w:cs="Times New Roman"/>
          <w:sz w:val="24"/>
          <w:szCs w:val="24"/>
        </w:rPr>
        <w:t>–200.</w:t>
      </w:r>
    </w:p>
    <w:p w:rsidR="00A91BBD" w:rsidRPr="001237BA" w:rsidRDefault="00A91BBD" w:rsidP="00C86EF9">
      <w:pPr>
        <w:pStyle w:val="ListParagraph"/>
        <w:numPr>
          <w:ilvl w:val="0"/>
          <w:numId w:val="2"/>
        </w:numPr>
        <w:spacing w:after="0" w:line="240" w:lineRule="auto"/>
        <w:jc w:val="both"/>
        <w:rPr>
          <w:rFonts w:ascii="Times New Roman" w:hAnsi="Times New Roman" w:cs="Times New Roman"/>
          <w:sz w:val="24"/>
          <w:szCs w:val="24"/>
        </w:rPr>
      </w:pPr>
      <w:r w:rsidRPr="001237BA">
        <w:rPr>
          <w:rFonts w:ascii="Times New Roman" w:hAnsi="Times New Roman" w:cs="Times New Roman"/>
          <w:sz w:val="24"/>
          <w:szCs w:val="24"/>
        </w:rPr>
        <w:t>Burton B. Regulator finds advertising of complementary product "misleading". BMJ. 2006 Dec 2</w:t>
      </w:r>
      <w:proofErr w:type="gramStart"/>
      <w:r w:rsidRPr="001237BA">
        <w:rPr>
          <w:rFonts w:ascii="Times New Roman" w:hAnsi="Times New Roman" w:cs="Times New Roman"/>
          <w:sz w:val="24"/>
          <w:szCs w:val="24"/>
        </w:rPr>
        <w:t>;333</w:t>
      </w:r>
      <w:proofErr w:type="gramEnd"/>
      <w:r w:rsidRPr="001237BA">
        <w:rPr>
          <w:rFonts w:ascii="Times New Roman" w:hAnsi="Times New Roman" w:cs="Times New Roman"/>
          <w:sz w:val="24"/>
          <w:szCs w:val="24"/>
        </w:rPr>
        <w:t>(7579):1141.</w:t>
      </w:r>
    </w:p>
    <w:p w:rsidR="00A91BBD" w:rsidRPr="001237BA" w:rsidRDefault="00A91BBD" w:rsidP="00C86EF9">
      <w:pPr>
        <w:pStyle w:val="ListParagraph"/>
        <w:numPr>
          <w:ilvl w:val="0"/>
          <w:numId w:val="2"/>
        </w:numPr>
        <w:spacing w:after="0" w:line="240" w:lineRule="auto"/>
        <w:jc w:val="both"/>
        <w:rPr>
          <w:rFonts w:ascii="Times New Roman" w:hAnsi="Times New Roman" w:cs="Times New Roman"/>
          <w:sz w:val="24"/>
          <w:szCs w:val="24"/>
        </w:rPr>
      </w:pPr>
      <w:r w:rsidRPr="001237BA">
        <w:rPr>
          <w:rFonts w:ascii="Times New Roman" w:hAnsi="Times New Roman" w:cs="Times New Roman"/>
          <w:sz w:val="24"/>
          <w:szCs w:val="24"/>
        </w:rPr>
        <w:t>Department of Health SA. Medicines and Related Substances Act (Act 101 of 1965). Government Gazette 17 January 2003 No24279.Accessed 29 July 2010.</w:t>
      </w:r>
    </w:p>
    <w:p w:rsidR="00A91BBD" w:rsidRPr="001237BA" w:rsidRDefault="00A91BBD" w:rsidP="00C86EF9">
      <w:pPr>
        <w:pStyle w:val="ListParagraph"/>
        <w:numPr>
          <w:ilvl w:val="0"/>
          <w:numId w:val="2"/>
        </w:numPr>
        <w:spacing w:after="0" w:line="240" w:lineRule="auto"/>
        <w:jc w:val="both"/>
        <w:rPr>
          <w:rFonts w:ascii="Times New Roman" w:hAnsi="Times New Roman" w:cs="Times New Roman"/>
          <w:sz w:val="24"/>
          <w:szCs w:val="24"/>
        </w:rPr>
      </w:pPr>
      <w:r w:rsidRPr="001237BA">
        <w:rPr>
          <w:rFonts w:ascii="Times New Roman" w:hAnsi="Times New Roman" w:cs="Times New Roman"/>
          <w:sz w:val="24"/>
          <w:szCs w:val="24"/>
        </w:rPr>
        <w:t xml:space="preserve">Department of Health. Foodstuffs, Cosmetics and Disinfectants Act (Act 54 of 1972). In: Department of Health, South Africa, </w:t>
      </w:r>
      <w:proofErr w:type="gramStart"/>
      <w:r w:rsidRPr="001237BA">
        <w:rPr>
          <w:rFonts w:ascii="Times New Roman" w:hAnsi="Times New Roman" w:cs="Times New Roman"/>
          <w:sz w:val="24"/>
          <w:szCs w:val="24"/>
        </w:rPr>
        <w:t>editor.:</w:t>
      </w:r>
      <w:proofErr w:type="gramEnd"/>
      <w:r w:rsidRPr="001237BA">
        <w:rPr>
          <w:rFonts w:ascii="Times New Roman" w:hAnsi="Times New Roman" w:cs="Times New Roman"/>
          <w:sz w:val="24"/>
          <w:szCs w:val="24"/>
        </w:rPr>
        <w:t xml:space="preserve"> </w:t>
      </w:r>
      <w:proofErr w:type="spellStart"/>
      <w:r w:rsidRPr="001237BA">
        <w:rPr>
          <w:rFonts w:ascii="Times New Roman" w:hAnsi="Times New Roman" w:cs="Times New Roman"/>
          <w:sz w:val="24"/>
          <w:szCs w:val="24"/>
        </w:rPr>
        <w:t>Staatskoerant</w:t>
      </w:r>
      <w:proofErr w:type="spellEnd"/>
      <w:r w:rsidRPr="001237BA">
        <w:rPr>
          <w:rFonts w:ascii="Times New Roman" w:hAnsi="Times New Roman" w:cs="Times New Roman"/>
          <w:sz w:val="24"/>
          <w:szCs w:val="24"/>
        </w:rPr>
        <w:t xml:space="preserve"> 1 </w:t>
      </w:r>
      <w:proofErr w:type="spellStart"/>
      <w:r w:rsidRPr="001237BA">
        <w:rPr>
          <w:rFonts w:ascii="Times New Roman" w:hAnsi="Times New Roman" w:cs="Times New Roman"/>
          <w:sz w:val="24"/>
          <w:szCs w:val="24"/>
        </w:rPr>
        <w:t>Maart</w:t>
      </w:r>
      <w:proofErr w:type="spellEnd"/>
      <w:r w:rsidRPr="001237BA">
        <w:rPr>
          <w:rFonts w:ascii="Times New Roman" w:hAnsi="Times New Roman" w:cs="Times New Roman"/>
          <w:sz w:val="24"/>
          <w:szCs w:val="24"/>
        </w:rPr>
        <w:t xml:space="preserve"> 2010 No.32975; 2010.</w:t>
      </w:r>
    </w:p>
    <w:p w:rsidR="00A91BBD" w:rsidRPr="001237BA" w:rsidRDefault="00A91BBD" w:rsidP="00C86EF9">
      <w:pPr>
        <w:pStyle w:val="ListParagraph"/>
        <w:numPr>
          <w:ilvl w:val="0"/>
          <w:numId w:val="2"/>
        </w:numPr>
        <w:spacing w:after="0" w:line="240" w:lineRule="auto"/>
        <w:jc w:val="both"/>
        <w:rPr>
          <w:rFonts w:ascii="Times New Roman" w:hAnsi="Times New Roman" w:cs="Times New Roman"/>
          <w:sz w:val="24"/>
          <w:szCs w:val="24"/>
        </w:rPr>
      </w:pPr>
      <w:r w:rsidRPr="001237BA">
        <w:rPr>
          <w:rFonts w:ascii="Times New Roman" w:hAnsi="Times New Roman" w:cs="Times New Roman"/>
          <w:sz w:val="24"/>
          <w:szCs w:val="24"/>
        </w:rPr>
        <w:t xml:space="preserve">Medicines Control Council. Complementary medicines - quality, safety, and efficacy. Pretoria: Department of </w:t>
      </w:r>
      <w:proofErr w:type="gramStart"/>
      <w:r w:rsidRPr="001237BA">
        <w:rPr>
          <w:rFonts w:ascii="Times New Roman" w:hAnsi="Times New Roman" w:cs="Times New Roman"/>
          <w:sz w:val="24"/>
          <w:szCs w:val="24"/>
        </w:rPr>
        <w:t>Health(</w:t>
      </w:r>
      <w:proofErr w:type="gramEnd"/>
      <w:r w:rsidRPr="001237BA">
        <w:rPr>
          <w:rFonts w:ascii="Times New Roman" w:hAnsi="Times New Roman" w:cs="Times New Roman"/>
          <w:sz w:val="24"/>
          <w:szCs w:val="24"/>
        </w:rPr>
        <w:t>2011).</w:t>
      </w:r>
    </w:p>
    <w:p w:rsidR="00A91BBD" w:rsidRPr="001237BA" w:rsidRDefault="00A91BBD" w:rsidP="00C86EF9">
      <w:pPr>
        <w:pStyle w:val="ListParagraph"/>
        <w:numPr>
          <w:ilvl w:val="0"/>
          <w:numId w:val="2"/>
        </w:numPr>
        <w:spacing w:after="0" w:line="240" w:lineRule="auto"/>
        <w:jc w:val="both"/>
        <w:rPr>
          <w:rFonts w:ascii="Times New Roman" w:hAnsi="Times New Roman" w:cs="Times New Roman"/>
          <w:sz w:val="24"/>
          <w:szCs w:val="24"/>
        </w:rPr>
      </w:pPr>
      <w:proofErr w:type="spellStart"/>
      <w:r w:rsidRPr="001237BA">
        <w:rPr>
          <w:rFonts w:ascii="Times New Roman" w:hAnsi="Times New Roman" w:cs="Times New Roman"/>
          <w:sz w:val="24"/>
          <w:szCs w:val="24"/>
        </w:rPr>
        <w:t>Buttriss</w:t>
      </w:r>
      <w:proofErr w:type="spellEnd"/>
      <w:r w:rsidRPr="001237BA">
        <w:rPr>
          <w:rFonts w:ascii="Times New Roman" w:hAnsi="Times New Roman" w:cs="Times New Roman"/>
          <w:sz w:val="24"/>
          <w:szCs w:val="24"/>
        </w:rPr>
        <w:t xml:space="preserve"> JL, </w:t>
      </w:r>
      <w:proofErr w:type="spellStart"/>
      <w:r w:rsidRPr="001237BA">
        <w:rPr>
          <w:rFonts w:ascii="Times New Roman" w:hAnsi="Times New Roman" w:cs="Times New Roman"/>
          <w:sz w:val="24"/>
          <w:szCs w:val="24"/>
        </w:rPr>
        <w:t>Benelam</w:t>
      </w:r>
      <w:proofErr w:type="spellEnd"/>
      <w:r w:rsidRPr="001237BA">
        <w:rPr>
          <w:rFonts w:ascii="Times New Roman" w:hAnsi="Times New Roman" w:cs="Times New Roman"/>
          <w:sz w:val="24"/>
          <w:szCs w:val="24"/>
        </w:rPr>
        <w:t xml:space="preserve"> B. Nutrition and health claims: the role of food composition data. European Journal of Clinical Nutrition. 2010</w:t>
      </w:r>
      <w:proofErr w:type="gramStart"/>
      <w:r w:rsidRPr="001237BA">
        <w:rPr>
          <w:rFonts w:ascii="Times New Roman" w:hAnsi="Times New Roman" w:cs="Times New Roman"/>
          <w:sz w:val="24"/>
          <w:szCs w:val="24"/>
        </w:rPr>
        <w:t>;64:S8</w:t>
      </w:r>
      <w:proofErr w:type="gramEnd"/>
      <w:r w:rsidRPr="001237BA">
        <w:rPr>
          <w:rFonts w:ascii="Times New Roman" w:hAnsi="Times New Roman" w:cs="Times New Roman"/>
          <w:sz w:val="24"/>
          <w:szCs w:val="24"/>
        </w:rPr>
        <w:t>-S13.</w:t>
      </w:r>
    </w:p>
    <w:p w:rsidR="00A91BBD" w:rsidRPr="001237BA" w:rsidRDefault="00A91BBD" w:rsidP="00C86EF9">
      <w:pPr>
        <w:pStyle w:val="ListParagraph"/>
        <w:numPr>
          <w:ilvl w:val="0"/>
          <w:numId w:val="2"/>
        </w:numPr>
        <w:spacing w:after="0" w:line="240" w:lineRule="auto"/>
        <w:jc w:val="both"/>
        <w:rPr>
          <w:rFonts w:ascii="Times New Roman" w:hAnsi="Times New Roman" w:cs="Times New Roman"/>
          <w:sz w:val="24"/>
          <w:szCs w:val="24"/>
        </w:rPr>
      </w:pPr>
      <w:proofErr w:type="spellStart"/>
      <w:r w:rsidRPr="001237BA">
        <w:rPr>
          <w:rFonts w:ascii="Times New Roman" w:hAnsi="Times New Roman" w:cs="Times New Roman"/>
          <w:sz w:val="24"/>
          <w:szCs w:val="24"/>
        </w:rPr>
        <w:t>Hasler</w:t>
      </w:r>
      <w:proofErr w:type="spellEnd"/>
      <w:r w:rsidRPr="001237BA">
        <w:rPr>
          <w:rFonts w:ascii="Times New Roman" w:hAnsi="Times New Roman" w:cs="Times New Roman"/>
          <w:sz w:val="24"/>
          <w:szCs w:val="24"/>
        </w:rPr>
        <w:t xml:space="preserve"> C. Health claims in the United States: an aid to the public or a source of confusion? Journal of Nutrition. 2008</w:t>
      </w:r>
      <w:proofErr w:type="gramStart"/>
      <w:r w:rsidRPr="001237BA">
        <w:rPr>
          <w:rFonts w:ascii="Times New Roman" w:hAnsi="Times New Roman" w:cs="Times New Roman"/>
          <w:sz w:val="24"/>
          <w:szCs w:val="24"/>
        </w:rPr>
        <w:t>;138:1216S</w:t>
      </w:r>
      <w:proofErr w:type="gramEnd"/>
      <w:r w:rsidRPr="001237BA">
        <w:rPr>
          <w:rFonts w:ascii="Times New Roman" w:hAnsi="Times New Roman" w:cs="Times New Roman"/>
          <w:sz w:val="24"/>
          <w:szCs w:val="24"/>
        </w:rPr>
        <w:t>-120S.</w:t>
      </w:r>
    </w:p>
    <w:p w:rsidR="00A91BBD" w:rsidRPr="001237BA" w:rsidRDefault="00A91BBD" w:rsidP="00C86EF9">
      <w:pPr>
        <w:pStyle w:val="ListParagraph"/>
        <w:numPr>
          <w:ilvl w:val="0"/>
          <w:numId w:val="2"/>
        </w:numPr>
        <w:spacing w:after="0" w:line="240" w:lineRule="auto"/>
        <w:jc w:val="both"/>
        <w:rPr>
          <w:rFonts w:ascii="Times New Roman" w:hAnsi="Times New Roman" w:cs="Times New Roman"/>
          <w:sz w:val="24"/>
          <w:szCs w:val="24"/>
        </w:rPr>
      </w:pPr>
      <w:r w:rsidRPr="001237BA">
        <w:rPr>
          <w:rFonts w:ascii="Times New Roman" w:hAnsi="Times New Roman" w:cs="Times New Roman"/>
          <w:sz w:val="24"/>
          <w:szCs w:val="24"/>
        </w:rPr>
        <w:t>Oxford CEBM. Levels of Evidence.  Oxford: Centre for Evidence Based Medicine; 2009 [cited 2011 24 October]; Available from: http://www.cebm.net/index.aspx?o=1025.</w:t>
      </w:r>
    </w:p>
    <w:p w:rsidR="00A91BBD" w:rsidRPr="001237BA" w:rsidRDefault="00A91BBD" w:rsidP="00C86EF9">
      <w:pPr>
        <w:pStyle w:val="ListParagraph"/>
        <w:numPr>
          <w:ilvl w:val="0"/>
          <w:numId w:val="2"/>
        </w:numPr>
        <w:spacing w:after="0" w:line="240" w:lineRule="auto"/>
        <w:jc w:val="both"/>
        <w:rPr>
          <w:rFonts w:ascii="Times New Roman" w:hAnsi="Times New Roman" w:cs="Times New Roman"/>
          <w:sz w:val="24"/>
          <w:szCs w:val="24"/>
        </w:rPr>
      </w:pPr>
      <w:r w:rsidRPr="001237BA">
        <w:rPr>
          <w:rFonts w:ascii="Times New Roman" w:hAnsi="Times New Roman" w:cs="Times New Roman"/>
          <w:sz w:val="24"/>
          <w:szCs w:val="24"/>
        </w:rPr>
        <w:t xml:space="preserve">Othman N, </w:t>
      </w:r>
      <w:proofErr w:type="spellStart"/>
      <w:r w:rsidRPr="001237BA">
        <w:rPr>
          <w:rFonts w:ascii="Times New Roman" w:hAnsi="Times New Roman" w:cs="Times New Roman"/>
          <w:sz w:val="24"/>
          <w:szCs w:val="24"/>
        </w:rPr>
        <w:t>Vitry</w:t>
      </w:r>
      <w:proofErr w:type="spellEnd"/>
      <w:r w:rsidRPr="001237BA">
        <w:rPr>
          <w:rFonts w:ascii="Times New Roman" w:hAnsi="Times New Roman" w:cs="Times New Roman"/>
          <w:sz w:val="24"/>
          <w:szCs w:val="24"/>
        </w:rPr>
        <w:t xml:space="preserve"> A, </w:t>
      </w:r>
      <w:proofErr w:type="spellStart"/>
      <w:r w:rsidRPr="001237BA">
        <w:rPr>
          <w:rFonts w:ascii="Times New Roman" w:hAnsi="Times New Roman" w:cs="Times New Roman"/>
          <w:sz w:val="24"/>
          <w:szCs w:val="24"/>
        </w:rPr>
        <w:t>Roughead</w:t>
      </w:r>
      <w:proofErr w:type="spellEnd"/>
      <w:r w:rsidRPr="001237BA">
        <w:rPr>
          <w:rFonts w:ascii="Times New Roman" w:hAnsi="Times New Roman" w:cs="Times New Roman"/>
          <w:sz w:val="24"/>
          <w:szCs w:val="24"/>
        </w:rPr>
        <w:t xml:space="preserve"> EE. Quality of pharmaceutical advertisements in medical journals: a systematic review. </w:t>
      </w:r>
      <w:proofErr w:type="spellStart"/>
      <w:r w:rsidRPr="001237BA">
        <w:rPr>
          <w:rFonts w:ascii="Times New Roman" w:hAnsi="Times New Roman" w:cs="Times New Roman"/>
          <w:sz w:val="24"/>
          <w:szCs w:val="24"/>
        </w:rPr>
        <w:t>PLoS</w:t>
      </w:r>
      <w:proofErr w:type="spellEnd"/>
      <w:r w:rsidRPr="001237BA">
        <w:rPr>
          <w:rFonts w:ascii="Times New Roman" w:hAnsi="Times New Roman" w:cs="Times New Roman"/>
          <w:sz w:val="24"/>
          <w:szCs w:val="24"/>
        </w:rPr>
        <w:t xml:space="preserve"> ONE [Electronic Resource]. 2009</w:t>
      </w:r>
      <w:proofErr w:type="gramStart"/>
      <w:r w:rsidRPr="001237BA">
        <w:rPr>
          <w:rFonts w:ascii="Times New Roman" w:hAnsi="Times New Roman" w:cs="Times New Roman"/>
          <w:sz w:val="24"/>
          <w:szCs w:val="24"/>
        </w:rPr>
        <w:t>;4</w:t>
      </w:r>
      <w:proofErr w:type="gramEnd"/>
      <w:r w:rsidRPr="001237BA">
        <w:rPr>
          <w:rFonts w:ascii="Times New Roman" w:hAnsi="Times New Roman" w:cs="Times New Roman"/>
          <w:sz w:val="24"/>
          <w:szCs w:val="24"/>
        </w:rPr>
        <w:t>(7):e6350.</w:t>
      </w:r>
    </w:p>
    <w:p w:rsidR="00A91BBD" w:rsidRPr="001237BA" w:rsidRDefault="00A91BBD" w:rsidP="00C86EF9">
      <w:pPr>
        <w:pStyle w:val="ListParagraph"/>
        <w:numPr>
          <w:ilvl w:val="0"/>
          <w:numId w:val="2"/>
        </w:numPr>
        <w:spacing w:after="0" w:line="240" w:lineRule="auto"/>
        <w:jc w:val="both"/>
        <w:rPr>
          <w:rFonts w:ascii="Times New Roman" w:hAnsi="Times New Roman" w:cs="Times New Roman"/>
          <w:sz w:val="24"/>
          <w:szCs w:val="24"/>
        </w:rPr>
      </w:pPr>
      <w:proofErr w:type="spellStart"/>
      <w:r w:rsidRPr="001237BA">
        <w:rPr>
          <w:rFonts w:ascii="Times New Roman" w:hAnsi="Times New Roman" w:cs="Times New Roman"/>
          <w:sz w:val="24"/>
          <w:szCs w:val="24"/>
        </w:rPr>
        <w:t>Dumville</w:t>
      </w:r>
      <w:proofErr w:type="spellEnd"/>
      <w:r w:rsidRPr="001237BA">
        <w:rPr>
          <w:rFonts w:ascii="Times New Roman" w:hAnsi="Times New Roman" w:cs="Times New Roman"/>
          <w:sz w:val="24"/>
          <w:szCs w:val="24"/>
        </w:rPr>
        <w:t xml:space="preserve"> JC, </w:t>
      </w:r>
      <w:proofErr w:type="spellStart"/>
      <w:r w:rsidRPr="001237BA">
        <w:rPr>
          <w:rFonts w:ascii="Times New Roman" w:hAnsi="Times New Roman" w:cs="Times New Roman"/>
          <w:sz w:val="24"/>
          <w:szCs w:val="24"/>
        </w:rPr>
        <w:t>Petherick</w:t>
      </w:r>
      <w:proofErr w:type="spellEnd"/>
      <w:r w:rsidRPr="001237BA">
        <w:rPr>
          <w:rFonts w:ascii="Times New Roman" w:hAnsi="Times New Roman" w:cs="Times New Roman"/>
          <w:sz w:val="24"/>
          <w:szCs w:val="24"/>
        </w:rPr>
        <w:t xml:space="preserve"> ES, O'Meara S, </w:t>
      </w:r>
      <w:proofErr w:type="spellStart"/>
      <w:r w:rsidRPr="001237BA">
        <w:rPr>
          <w:rFonts w:ascii="Times New Roman" w:hAnsi="Times New Roman" w:cs="Times New Roman"/>
          <w:sz w:val="24"/>
          <w:szCs w:val="24"/>
        </w:rPr>
        <w:t>Raynor</w:t>
      </w:r>
      <w:proofErr w:type="spellEnd"/>
      <w:r w:rsidRPr="001237BA">
        <w:rPr>
          <w:rFonts w:ascii="Times New Roman" w:hAnsi="Times New Roman" w:cs="Times New Roman"/>
          <w:sz w:val="24"/>
          <w:szCs w:val="24"/>
        </w:rPr>
        <w:t xml:space="preserve"> P, Cullum N. How is research evidence used to support claims made in advertisements for wound care products? Journal of Clinical Nursing. 2008</w:t>
      </w:r>
      <w:proofErr w:type="gramStart"/>
      <w:r w:rsidRPr="001237BA">
        <w:rPr>
          <w:rFonts w:ascii="Times New Roman" w:hAnsi="Times New Roman" w:cs="Times New Roman"/>
          <w:sz w:val="24"/>
          <w:szCs w:val="24"/>
        </w:rPr>
        <w:t>;18:1422</w:t>
      </w:r>
      <w:proofErr w:type="gramEnd"/>
      <w:r w:rsidRPr="001237BA">
        <w:rPr>
          <w:rFonts w:ascii="Times New Roman" w:hAnsi="Times New Roman" w:cs="Times New Roman"/>
          <w:sz w:val="24"/>
          <w:szCs w:val="24"/>
        </w:rPr>
        <w:t>-9.</w:t>
      </w:r>
    </w:p>
    <w:p w:rsidR="00A91BBD" w:rsidRPr="00A91BBD" w:rsidRDefault="00A91BBD" w:rsidP="00C86EF9">
      <w:pPr>
        <w:spacing w:after="0" w:line="240" w:lineRule="auto"/>
        <w:contextualSpacing/>
        <w:jc w:val="both"/>
        <w:rPr>
          <w:rFonts w:ascii="Times New Roman" w:hAnsi="Times New Roman" w:cs="Times New Roman"/>
          <w:sz w:val="24"/>
          <w:szCs w:val="24"/>
        </w:rPr>
      </w:pPr>
    </w:p>
    <w:p w:rsidR="003A5A17" w:rsidRPr="00A91BBD" w:rsidRDefault="003A5A17" w:rsidP="00C86EF9">
      <w:pPr>
        <w:spacing w:after="0" w:line="240" w:lineRule="auto"/>
        <w:contextualSpacing/>
        <w:jc w:val="both"/>
        <w:rPr>
          <w:rFonts w:ascii="Times New Roman" w:hAnsi="Times New Roman" w:cs="Times New Roman"/>
          <w:sz w:val="24"/>
          <w:szCs w:val="24"/>
        </w:rPr>
      </w:pPr>
    </w:p>
    <w:sectPr w:rsidR="003A5A17" w:rsidRPr="00A91BBD" w:rsidSect="00CB584C">
      <w:pgSz w:w="11906" w:h="16838"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71893"/>
    <w:multiLevelType w:val="hybridMultilevel"/>
    <w:tmpl w:val="F7F056A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7E80B6C"/>
    <w:multiLevelType w:val="hybridMultilevel"/>
    <w:tmpl w:val="7854B7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246A3786"/>
    <w:multiLevelType w:val="hybridMultilevel"/>
    <w:tmpl w:val="422CF2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359C5D6F"/>
    <w:multiLevelType w:val="hybridMultilevel"/>
    <w:tmpl w:val="442CDF9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3F597A8A"/>
    <w:multiLevelType w:val="hybridMultilevel"/>
    <w:tmpl w:val="733AD9BC"/>
    <w:lvl w:ilvl="0" w:tplc="D2348F42">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639F0749"/>
    <w:multiLevelType w:val="hybridMultilevel"/>
    <w:tmpl w:val="73E227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6FDA4307"/>
    <w:multiLevelType w:val="hybridMultilevel"/>
    <w:tmpl w:val="3B4AE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7AD9281D"/>
    <w:multiLevelType w:val="hybridMultilevel"/>
    <w:tmpl w:val="E3A485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7"/>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BBD"/>
    <w:rsid w:val="0006288D"/>
    <w:rsid w:val="000B5987"/>
    <w:rsid w:val="000D7C18"/>
    <w:rsid w:val="000F6184"/>
    <w:rsid w:val="001139AF"/>
    <w:rsid w:val="00117BBA"/>
    <w:rsid w:val="001237BA"/>
    <w:rsid w:val="00196CC9"/>
    <w:rsid w:val="001B02BA"/>
    <w:rsid w:val="001B1560"/>
    <w:rsid w:val="001B19CA"/>
    <w:rsid w:val="002E5304"/>
    <w:rsid w:val="003A5A17"/>
    <w:rsid w:val="003D6B1B"/>
    <w:rsid w:val="004C698F"/>
    <w:rsid w:val="005A7056"/>
    <w:rsid w:val="00623DDF"/>
    <w:rsid w:val="006302E6"/>
    <w:rsid w:val="00650F8F"/>
    <w:rsid w:val="00685FF1"/>
    <w:rsid w:val="00764407"/>
    <w:rsid w:val="007C51D6"/>
    <w:rsid w:val="00825491"/>
    <w:rsid w:val="00972484"/>
    <w:rsid w:val="009D3305"/>
    <w:rsid w:val="009E0301"/>
    <w:rsid w:val="00A91BBD"/>
    <w:rsid w:val="00AC5B0B"/>
    <w:rsid w:val="00AD3C77"/>
    <w:rsid w:val="00BA7A0A"/>
    <w:rsid w:val="00C86EF9"/>
    <w:rsid w:val="00CB584C"/>
    <w:rsid w:val="00CD1323"/>
    <w:rsid w:val="00D7589C"/>
    <w:rsid w:val="00E4119D"/>
    <w:rsid w:val="00E7274B"/>
    <w:rsid w:val="00F056A0"/>
    <w:rsid w:val="00F15ABA"/>
    <w:rsid w:val="00F63D6D"/>
    <w:rsid w:val="00FE40F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7BA"/>
    <w:pPr>
      <w:ind w:left="720"/>
      <w:contextualSpacing/>
    </w:pPr>
  </w:style>
  <w:style w:type="table" w:styleId="TableGrid">
    <w:name w:val="Table Grid"/>
    <w:basedOn w:val="TableNormal"/>
    <w:uiPriority w:val="59"/>
    <w:rsid w:val="00C86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4119D"/>
    <w:pPr>
      <w:spacing w:after="0" w:line="240" w:lineRule="auto"/>
    </w:pPr>
    <w:rPr>
      <w:rFonts w:ascii="Arial" w:hAnsi="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7BA"/>
    <w:pPr>
      <w:ind w:left="720"/>
      <w:contextualSpacing/>
    </w:pPr>
  </w:style>
  <w:style w:type="table" w:styleId="TableGrid">
    <w:name w:val="Table Grid"/>
    <w:basedOn w:val="TableNormal"/>
    <w:uiPriority w:val="59"/>
    <w:rsid w:val="00C86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4119D"/>
    <w:pPr>
      <w:spacing w:after="0" w:line="240" w:lineRule="auto"/>
    </w:pPr>
    <w:rPr>
      <w:rFonts w:ascii="Arial" w:hAnsi="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Sheet2!$C$2</c:f>
              <c:strCache>
                <c:ptCount val="1"/>
                <c:pt idx="0">
                  <c:v>Frequency</c:v>
                </c:pt>
              </c:strCache>
            </c:strRef>
          </c:tx>
          <c:invertIfNegative val="0"/>
          <c:dPt>
            <c:idx val="0"/>
            <c:invertIfNegative val="0"/>
            <c:bubble3D val="0"/>
            <c:spPr>
              <a:solidFill>
                <a:schemeClr val="tx2">
                  <a:lumMod val="40000"/>
                  <a:lumOff val="60000"/>
                </a:schemeClr>
              </a:solidFill>
            </c:spPr>
          </c:dPt>
          <c:dPt>
            <c:idx val="1"/>
            <c:invertIfNegative val="0"/>
            <c:bubble3D val="0"/>
            <c:spPr>
              <a:solidFill>
                <a:schemeClr val="accent5">
                  <a:lumMod val="60000"/>
                  <a:lumOff val="40000"/>
                </a:schemeClr>
              </a:solidFill>
            </c:spPr>
          </c:dPt>
          <c:dPt>
            <c:idx val="2"/>
            <c:invertIfNegative val="0"/>
            <c:bubble3D val="0"/>
            <c:spPr>
              <a:solidFill>
                <a:schemeClr val="accent5">
                  <a:lumMod val="75000"/>
                </a:schemeClr>
              </a:solidFill>
            </c:spPr>
          </c:dPt>
          <c:dPt>
            <c:idx val="3"/>
            <c:invertIfNegative val="0"/>
            <c:bubble3D val="0"/>
            <c:spPr>
              <a:solidFill>
                <a:schemeClr val="accent4">
                  <a:lumMod val="75000"/>
                </a:schemeClr>
              </a:solidFill>
            </c:spPr>
          </c:dPt>
          <c:dPt>
            <c:idx val="4"/>
            <c:invertIfNegative val="0"/>
            <c:bubble3D val="0"/>
            <c:spPr>
              <a:solidFill>
                <a:schemeClr val="accent4">
                  <a:lumMod val="60000"/>
                  <a:lumOff val="40000"/>
                </a:schemeClr>
              </a:solidFill>
            </c:spPr>
          </c:dPt>
          <c:dPt>
            <c:idx val="5"/>
            <c:invertIfNegative val="0"/>
            <c:bubble3D val="0"/>
            <c:spPr>
              <a:solidFill>
                <a:schemeClr val="accent4">
                  <a:lumMod val="40000"/>
                  <a:lumOff val="60000"/>
                </a:schemeClr>
              </a:solidFill>
            </c:spPr>
          </c:dPt>
          <c:dPt>
            <c:idx val="6"/>
            <c:invertIfNegative val="0"/>
            <c:bubble3D val="0"/>
            <c:spPr>
              <a:solidFill>
                <a:schemeClr val="accent2">
                  <a:lumMod val="20000"/>
                  <a:lumOff val="80000"/>
                </a:schemeClr>
              </a:solidFill>
            </c:spPr>
          </c:dPt>
          <c:dPt>
            <c:idx val="7"/>
            <c:invertIfNegative val="0"/>
            <c:bubble3D val="0"/>
            <c:spPr>
              <a:solidFill>
                <a:schemeClr val="accent2">
                  <a:lumMod val="60000"/>
                  <a:lumOff val="40000"/>
                </a:schemeClr>
              </a:solidFill>
            </c:spPr>
          </c:dPt>
          <c:dPt>
            <c:idx val="8"/>
            <c:invertIfNegative val="0"/>
            <c:bubble3D val="0"/>
            <c:spPr>
              <a:solidFill>
                <a:srgbClr val="D60093"/>
              </a:solidFill>
            </c:spPr>
          </c:dPt>
          <c:dPt>
            <c:idx val="9"/>
            <c:invertIfNegative val="0"/>
            <c:bubble3D val="0"/>
            <c:spPr>
              <a:solidFill>
                <a:schemeClr val="accent6">
                  <a:lumMod val="75000"/>
                </a:schemeClr>
              </a:solidFill>
            </c:spPr>
          </c:dPt>
          <c:dPt>
            <c:idx val="10"/>
            <c:invertIfNegative val="0"/>
            <c:bubble3D val="0"/>
            <c:spPr>
              <a:solidFill>
                <a:schemeClr val="accent6">
                  <a:lumMod val="60000"/>
                  <a:lumOff val="40000"/>
                </a:schemeClr>
              </a:solidFill>
            </c:spPr>
          </c:dPt>
          <c:dPt>
            <c:idx val="11"/>
            <c:invertIfNegative val="0"/>
            <c:bubble3D val="0"/>
            <c:spPr>
              <a:solidFill>
                <a:srgbClr val="FFC000"/>
              </a:solidFill>
            </c:spPr>
          </c:dPt>
          <c:dPt>
            <c:idx val="12"/>
            <c:invertIfNegative val="0"/>
            <c:bubble3D val="0"/>
            <c:spPr>
              <a:solidFill>
                <a:srgbClr val="FFFF00"/>
              </a:solidFill>
            </c:spPr>
          </c:dPt>
          <c:dPt>
            <c:idx val="13"/>
            <c:invertIfNegative val="0"/>
            <c:bubble3D val="0"/>
            <c:spPr>
              <a:solidFill>
                <a:srgbClr val="66FF33"/>
              </a:solidFill>
            </c:spPr>
          </c:dPt>
          <c:dPt>
            <c:idx val="14"/>
            <c:invertIfNegative val="0"/>
            <c:bubble3D val="0"/>
            <c:spPr>
              <a:solidFill>
                <a:srgbClr val="92D050"/>
              </a:solidFill>
            </c:spPr>
          </c:dPt>
          <c:dPt>
            <c:idx val="15"/>
            <c:invertIfNegative val="0"/>
            <c:bubble3D val="0"/>
            <c:spPr>
              <a:solidFill>
                <a:srgbClr val="00B050"/>
              </a:solidFill>
            </c:spPr>
          </c:dPt>
          <c:dPt>
            <c:idx val="16"/>
            <c:invertIfNegative val="0"/>
            <c:bubble3D val="0"/>
            <c:spPr>
              <a:solidFill>
                <a:srgbClr val="008000"/>
              </a:solidFill>
            </c:spPr>
          </c:dPt>
          <c:dPt>
            <c:idx val="17"/>
            <c:invertIfNegative val="0"/>
            <c:bubble3D val="0"/>
            <c:spPr>
              <a:solidFill>
                <a:srgbClr val="009999"/>
              </a:solidFill>
            </c:spPr>
          </c:dPt>
          <c:dPt>
            <c:idx val="18"/>
            <c:invertIfNegative val="0"/>
            <c:bubble3D val="0"/>
            <c:spPr>
              <a:solidFill>
                <a:srgbClr val="3366CC"/>
              </a:solidFill>
            </c:spPr>
          </c:dPt>
          <c:dPt>
            <c:idx val="19"/>
            <c:invertIfNegative val="0"/>
            <c:bubble3D val="0"/>
            <c:spPr>
              <a:solidFill>
                <a:srgbClr val="666699"/>
              </a:solidFill>
            </c:spPr>
          </c:dPt>
          <c:dPt>
            <c:idx val="20"/>
            <c:invertIfNegative val="0"/>
            <c:bubble3D val="0"/>
            <c:spPr>
              <a:solidFill>
                <a:schemeClr val="bg1">
                  <a:lumMod val="65000"/>
                </a:schemeClr>
              </a:solidFill>
            </c:spPr>
          </c:dPt>
          <c:dPt>
            <c:idx val="21"/>
            <c:invertIfNegative val="0"/>
            <c:bubble3D val="0"/>
            <c:spPr>
              <a:solidFill>
                <a:schemeClr val="bg1">
                  <a:lumMod val="50000"/>
                </a:schemeClr>
              </a:solidFill>
            </c:spPr>
          </c:dPt>
          <c:dPt>
            <c:idx val="22"/>
            <c:invertIfNegative val="0"/>
            <c:bubble3D val="0"/>
            <c:spPr>
              <a:solidFill>
                <a:srgbClr val="666699"/>
              </a:solidFill>
            </c:spPr>
          </c:dPt>
          <c:cat>
            <c:strRef>
              <c:f>Sheet2!$B$3:$B$25</c:f>
              <c:strCache>
                <c:ptCount val="23"/>
                <c:pt idx="0">
                  <c:v>Chronic venous insufficiency</c:v>
                </c:pt>
                <c:pt idx="1">
                  <c:v>Joints &amp; cartilage</c:v>
                </c:pt>
                <c:pt idx="2">
                  <c:v>Stress &amp; anxiety</c:v>
                </c:pt>
                <c:pt idx="3">
                  <c:v>Detox</c:v>
                </c:pt>
                <c:pt idx="4">
                  <c:v>Bone health</c:v>
                </c:pt>
                <c:pt idx="5">
                  <c:v>Cardiovascular health</c:v>
                </c:pt>
                <c:pt idx="6">
                  <c:v>Mental health</c:v>
                </c:pt>
                <c:pt idx="7">
                  <c:v>Immune system &amp; energy</c:v>
                </c:pt>
                <c:pt idx="8">
                  <c:v>Weight loss &amp; toning</c:v>
                </c:pt>
                <c:pt idx="9">
                  <c:v>Multiple conditions</c:v>
                </c:pt>
                <c:pt idx="10">
                  <c:v>Eye health</c:v>
                </c:pt>
                <c:pt idx="11">
                  <c:v>Anti-ageing</c:v>
                </c:pt>
                <c:pt idx="12">
                  <c:v>Gastro-intestinal health</c:v>
                </c:pt>
                <c:pt idx="13">
                  <c:v>Breast protection</c:v>
                </c:pt>
                <c:pt idx="14">
                  <c:v>Alcohol overuse</c:v>
                </c:pt>
                <c:pt idx="15">
                  <c:v>Acne</c:v>
                </c:pt>
                <c:pt idx="16">
                  <c:v>Allergies</c:v>
                </c:pt>
                <c:pt idx="17">
                  <c:v>Exhaustion </c:v>
                </c:pt>
                <c:pt idx="18">
                  <c:v>Gout</c:v>
                </c:pt>
                <c:pt idx="19">
                  <c:v>Muscle strength &amp; recovery</c:v>
                </c:pt>
                <c:pt idx="20">
                  <c:v>Sleep</c:v>
                </c:pt>
                <c:pt idx="21">
                  <c:v>General cancer protection</c:v>
                </c:pt>
                <c:pt idx="22">
                  <c:v>Other</c:v>
                </c:pt>
              </c:strCache>
            </c:strRef>
          </c:cat>
          <c:val>
            <c:numRef>
              <c:f>Sheet2!$C$3:$C$25</c:f>
              <c:numCache>
                <c:formatCode>General</c:formatCode>
                <c:ptCount val="23"/>
                <c:pt idx="0">
                  <c:v>2</c:v>
                </c:pt>
                <c:pt idx="1">
                  <c:v>9</c:v>
                </c:pt>
                <c:pt idx="2">
                  <c:v>9</c:v>
                </c:pt>
                <c:pt idx="3">
                  <c:v>4</c:v>
                </c:pt>
                <c:pt idx="4">
                  <c:v>3</c:v>
                </c:pt>
                <c:pt idx="5">
                  <c:v>8</c:v>
                </c:pt>
                <c:pt idx="6">
                  <c:v>10</c:v>
                </c:pt>
                <c:pt idx="7">
                  <c:v>19</c:v>
                </c:pt>
                <c:pt idx="8">
                  <c:v>31</c:v>
                </c:pt>
                <c:pt idx="9">
                  <c:v>2</c:v>
                </c:pt>
                <c:pt idx="10">
                  <c:v>2</c:v>
                </c:pt>
                <c:pt idx="11">
                  <c:v>4</c:v>
                </c:pt>
                <c:pt idx="12">
                  <c:v>3</c:v>
                </c:pt>
                <c:pt idx="13">
                  <c:v>3</c:v>
                </c:pt>
                <c:pt idx="14">
                  <c:v>3</c:v>
                </c:pt>
                <c:pt idx="15">
                  <c:v>2</c:v>
                </c:pt>
                <c:pt idx="16">
                  <c:v>3</c:v>
                </c:pt>
                <c:pt idx="17">
                  <c:v>3</c:v>
                </c:pt>
                <c:pt idx="18">
                  <c:v>3</c:v>
                </c:pt>
                <c:pt idx="19">
                  <c:v>3</c:v>
                </c:pt>
                <c:pt idx="20">
                  <c:v>2</c:v>
                </c:pt>
                <c:pt idx="21">
                  <c:v>2</c:v>
                </c:pt>
                <c:pt idx="22">
                  <c:v>7</c:v>
                </c:pt>
              </c:numCache>
            </c:numRef>
          </c:val>
        </c:ser>
        <c:dLbls>
          <c:showLegendKey val="0"/>
          <c:showVal val="0"/>
          <c:showCatName val="0"/>
          <c:showSerName val="0"/>
          <c:showPercent val="0"/>
          <c:showBubbleSize val="0"/>
        </c:dLbls>
        <c:gapWidth val="150"/>
        <c:axId val="155997696"/>
        <c:axId val="156040576"/>
      </c:barChart>
      <c:catAx>
        <c:axId val="155997696"/>
        <c:scaling>
          <c:orientation val="minMax"/>
        </c:scaling>
        <c:delete val="0"/>
        <c:axPos val="b"/>
        <c:majorTickMark val="out"/>
        <c:minorTickMark val="none"/>
        <c:tickLblPos val="nextTo"/>
        <c:crossAx val="156040576"/>
        <c:crosses val="autoZero"/>
        <c:auto val="1"/>
        <c:lblAlgn val="ctr"/>
        <c:lblOffset val="100"/>
        <c:noMultiLvlLbl val="0"/>
      </c:catAx>
      <c:valAx>
        <c:axId val="156040576"/>
        <c:scaling>
          <c:orientation val="minMax"/>
        </c:scaling>
        <c:delete val="0"/>
        <c:axPos val="l"/>
        <c:majorGridlines/>
        <c:numFmt formatCode="General" sourceLinked="1"/>
        <c:majorTickMark val="out"/>
        <c:minorTickMark val="none"/>
        <c:tickLblPos val="nextTo"/>
        <c:txPr>
          <a:bodyPr/>
          <a:lstStyle/>
          <a:p>
            <a:pPr>
              <a:defRPr sz="1200" b="1" i="0" baseline="0"/>
            </a:pPr>
            <a:endParaRPr lang="en-US"/>
          </a:p>
        </c:txPr>
        <c:crossAx val="155997696"/>
        <c:crosses val="autoZero"/>
        <c:crossBetween val="between"/>
      </c:valAx>
    </c:plotArea>
    <c:plotVisOnly val="1"/>
    <c:dispBlanksAs val="gap"/>
    <c:showDLblsOverMax val="0"/>
  </c:chart>
  <c:spPr>
    <a:ln w="12700">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4264</Words>
  <Characters>24310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Schoonees, A, Mej &lt;anelschoonees@sun.ac.za&gt;</dc:creator>
  <cp:lastModifiedBy>Schoonees, A, Mej &lt;anelschoonees@sun.ac.za&gt;</cp:lastModifiedBy>
  <cp:revision>2</cp:revision>
  <dcterms:created xsi:type="dcterms:W3CDTF">2012-07-06T09:35:00Z</dcterms:created>
  <dcterms:modified xsi:type="dcterms:W3CDTF">2012-07-06T09:35:00Z</dcterms:modified>
</cp:coreProperties>
</file>