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16" w:rsidRPr="0052208F" w:rsidRDefault="008F3016" w:rsidP="008F3016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  <w:rPr>
          <w:rFonts w:ascii="Arial" w:hAnsi="Arial" w:cs="Arial"/>
        </w:rPr>
      </w:pPr>
    </w:p>
    <w:p w:rsidR="00434BE0" w:rsidRDefault="00B3430E">
      <w:r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-9525</wp:posOffset>
            </wp:positionV>
            <wp:extent cx="3151505" cy="2057400"/>
            <wp:effectExtent l="19050" t="0" r="10795" b="0"/>
            <wp:wrapTopAndBottom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2247900</wp:posOffset>
            </wp:positionV>
            <wp:extent cx="2907665" cy="1962150"/>
            <wp:effectExtent l="19050" t="0" r="26035" b="0"/>
            <wp:wrapTopAndBottom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Pr="00784782"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2907665" cy="2057400"/>
            <wp:effectExtent l="19050" t="0" r="26035" b="0"/>
            <wp:wrapTopAndBottom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Pr="00784782"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2247900</wp:posOffset>
            </wp:positionV>
            <wp:extent cx="3157855" cy="1962785"/>
            <wp:effectExtent l="0" t="0" r="23495" b="18415"/>
            <wp:wrapTopAndBottom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sectPr w:rsidR="00434BE0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430E"/>
    <w:rsid w:val="001F6FF1"/>
    <w:rsid w:val="002F3860"/>
    <w:rsid w:val="005A7250"/>
    <w:rsid w:val="006569C7"/>
    <w:rsid w:val="00700429"/>
    <w:rsid w:val="00702204"/>
    <w:rsid w:val="007A3519"/>
    <w:rsid w:val="008951DC"/>
    <w:rsid w:val="008F3016"/>
    <w:rsid w:val="00A55006"/>
    <w:rsid w:val="00A67EAF"/>
    <w:rsid w:val="00B3430E"/>
    <w:rsid w:val="00E41161"/>
    <w:rsid w:val="00E85EF2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016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hrike\user\Pwolmara\2013%20FBDG\Fatty%20acid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hrike\user\Pwolmara\2013%20FBDG\Fatty%20acid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hrike\user\Pwolmara\2013%20FBDG\Fatty%20acid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hrike\user\Pwolmara\2013%20FBDG\Fatty%20acid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100">
                <a:latin typeface="Arial" pitchFamily="34" charset="0"/>
                <a:cs typeface="Arial" pitchFamily="34" charset="0"/>
              </a:defRPr>
            </a:pPr>
            <a:r>
              <a:rPr lang="en-US" sz="1100">
                <a:latin typeface="Arial" pitchFamily="34" charset="0"/>
                <a:cs typeface="Arial" pitchFamily="34" charset="0"/>
              </a:rPr>
              <a:t>Oleic acid</a:t>
            </a:r>
          </a:p>
        </c:rich>
      </c:tx>
      <c:layout>
        <c:manualLayout>
          <c:xMode val="edge"/>
          <c:yMode val="edge"/>
          <c:x val="0.36746880851927938"/>
          <c:y val="5.581395348837209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Sheet5!$G$1</c:f>
              <c:strCache>
                <c:ptCount val="1"/>
                <c:pt idx="0">
                  <c:v>Oleic</c:v>
                </c:pt>
              </c:strCache>
            </c:strRef>
          </c:tx>
          <c:cat>
            <c:strRef>
              <c:f>Sheet5!$A$2:$A$13</c:f>
              <c:strCache>
                <c:ptCount val="12"/>
                <c:pt idx="0">
                  <c:v>Coconut</c:v>
                </c:pt>
                <c:pt idx="1">
                  <c:v>Palm kernel</c:v>
                </c:pt>
                <c:pt idx="2">
                  <c:v>Sunflower </c:v>
                </c:pt>
                <c:pt idx="3">
                  <c:v>Butter</c:v>
                </c:pt>
                <c:pt idx="4">
                  <c:v>Beef fat</c:v>
                </c:pt>
                <c:pt idx="5">
                  <c:v>Palm</c:v>
                </c:pt>
                <c:pt idx="6">
                  <c:v>Chicken fat</c:v>
                </c:pt>
                <c:pt idx="7">
                  <c:v>Lard</c:v>
                </c:pt>
                <c:pt idx="8">
                  <c:v>Soya</c:v>
                </c:pt>
                <c:pt idx="9">
                  <c:v>Sunflower </c:v>
                </c:pt>
                <c:pt idx="10">
                  <c:v>Canola</c:v>
                </c:pt>
                <c:pt idx="11">
                  <c:v>Olive</c:v>
                </c:pt>
              </c:strCache>
            </c:strRef>
          </c:cat>
          <c:val>
            <c:numRef>
              <c:f>Sheet5!$G$2:$G$13</c:f>
              <c:numCache>
                <c:formatCode>General</c:formatCode>
                <c:ptCount val="12"/>
                <c:pt idx="0">
                  <c:v>5.8</c:v>
                </c:pt>
                <c:pt idx="1">
                  <c:v>11.4</c:v>
                </c:pt>
                <c:pt idx="2">
                  <c:v>19.5</c:v>
                </c:pt>
                <c:pt idx="3">
                  <c:v>20</c:v>
                </c:pt>
                <c:pt idx="4">
                  <c:v>36</c:v>
                </c:pt>
                <c:pt idx="5">
                  <c:v>36.6</c:v>
                </c:pt>
                <c:pt idx="6">
                  <c:v>37.300000000000004</c:v>
                </c:pt>
                <c:pt idx="7">
                  <c:v>41.2</c:v>
                </c:pt>
                <c:pt idx="8">
                  <c:v>42.5</c:v>
                </c:pt>
                <c:pt idx="9">
                  <c:v>45.3</c:v>
                </c:pt>
                <c:pt idx="10">
                  <c:v>61.7</c:v>
                </c:pt>
                <c:pt idx="11">
                  <c:v>71.3</c:v>
                </c:pt>
              </c:numCache>
            </c:numRef>
          </c:val>
        </c:ser>
        <c:axId val="123248000"/>
        <c:axId val="121709696"/>
      </c:barChart>
      <c:catAx>
        <c:axId val="123248000"/>
        <c:scaling>
          <c:orientation val="minMax"/>
        </c:scaling>
        <c:axPos val="b"/>
        <c:tickLblPos val="nextTo"/>
        <c:crossAx val="121709696"/>
        <c:crosses val="autoZero"/>
        <c:auto val="1"/>
        <c:lblAlgn val="ctr"/>
        <c:lblOffset val="100"/>
      </c:catAx>
      <c:valAx>
        <c:axId val="121709696"/>
        <c:scaling>
          <c:orientation val="minMax"/>
        </c:scaling>
        <c:axPos val="l"/>
        <c:majorGridlines/>
        <c:numFmt formatCode="General" sourceLinked="1"/>
        <c:tickLblPos val="nextTo"/>
        <c:crossAx val="12324800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100">
                <a:latin typeface="Arial" pitchFamily="34" charset="0"/>
                <a:cs typeface="Arial" pitchFamily="34" charset="0"/>
              </a:defRPr>
            </a:pPr>
            <a:r>
              <a:rPr lang="en-US"/>
              <a:t>Linoleic acid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Sheet4!$H$1</c:f>
              <c:strCache>
                <c:ptCount val="1"/>
                <c:pt idx="0">
                  <c:v>Linoleic</c:v>
                </c:pt>
              </c:strCache>
            </c:strRef>
          </c:tx>
          <c:cat>
            <c:strRef>
              <c:f>Sheet4!$A$2:$A$12</c:f>
              <c:strCache>
                <c:ptCount val="11"/>
                <c:pt idx="0">
                  <c:v>Palm kernel</c:v>
                </c:pt>
                <c:pt idx="1">
                  <c:v>Coconut</c:v>
                </c:pt>
                <c:pt idx="2">
                  <c:v>Butter</c:v>
                </c:pt>
                <c:pt idx="3">
                  <c:v>Beef fat</c:v>
                </c:pt>
                <c:pt idx="4">
                  <c:v>Palm</c:v>
                </c:pt>
                <c:pt idx="5">
                  <c:v>Olive</c:v>
                </c:pt>
                <c:pt idx="6">
                  <c:v>Lard</c:v>
                </c:pt>
                <c:pt idx="7">
                  <c:v>Canola</c:v>
                </c:pt>
                <c:pt idx="8">
                  <c:v>Chicken fat</c:v>
                </c:pt>
                <c:pt idx="9">
                  <c:v>Soya bean </c:v>
                </c:pt>
                <c:pt idx="10">
                  <c:v>Sunflower </c:v>
                </c:pt>
              </c:strCache>
            </c:strRef>
          </c:cat>
          <c:val>
            <c:numRef>
              <c:f>Sheet4!$H$2:$H$12</c:f>
              <c:numCache>
                <c:formatCode>General</c:formatCode>
                <c:ptCount val="11"/>
                <c:pt idx="0">
                  <c:v>1.6</c:v>
                </c:pt>
                <c:pt idx="1">
                  <c:v>1.8</c:v>
                </c:pt>
                <c:pt idx="2">
                  <c:v>2.7</c:v>
                </c:pt>
                <c:pt idx="3">
                  <c:v>3.1</c:v>
                </c:pt>
                <c:pt idx="4">
                  <c:v>9.1</c:v>
                </c:pt>
                <c:pt idx="5">
                  <c:v>9.8000000000000007</c:v>
                </c:pt>
                <c:pt idx="6">
                  <c:v>10.200000000000001</c:v>
                </c:pt>
                <c:pt idx="7">
                  <c:v>19</c:v>
                </c:pt>
                <c:pt idx="8">
                  <c:v>19.5</c:v>
                </c:pt>
                <c:pt idx="9">
                  <c:v>34.9</c:v>
                </c:pt>
                <c:pt idx="10">
                  <c:v>65.7</c:v>
                </c:pt>
              </c:numCache>
            </c:numRef>
          </c:val>
        </c:ser>
        <c:axId val="121729408"/>
        <c:axId val="121730944"/>
      </c:barChart>
      <c:catAx>
        <c:axId val="121729408"/>
        <c:scaling>
          <c:orientation val="minMax"/>
        </c:scaling>
        <c:axPos val="b"/>
        <c:tickLblPos val="nextTo"/>
        <c:crossAx val="121730944"/>
        <c:crosses val="autoZero"/>
        <c:auto val="1"/>
        <c:lblAlgn val="ctr"/>
        <c:lblOffset val="100"/>
      </c:catAx>
      <c:valAx>
        <c:axId val="121730944"/>
        <c:scaling>
          <c:orientation val="minMax"/>
        </c:scaling>
        <c:axPos val="l"/>
        <c:majorGridlines/>
        <c:numFmt formatCode="General" sourceLinked="1"/>
        <c:tickLblPos val="nextTo"/>
        <c:crossAx val="12172940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ZA" sz="1100">
                <a:latin typeface="Arial" pitchFamily="34" charset="0"/>
                <a:cs typeface="Arial" pitchFamily="34" charset="0"/>
              </a:rPr>
              <a:t>Lauric+Myristic+Palmitic acids*  </a:t>
            </a:r>
          </a:p>
        </c:rich>
      </c:tx>
      <c:layout>
        <c:manualLayout>
          <c:xMode val="edge"/>
          <c:yMode val="edge"/>
          <c:x val="0.16662487912695118"/>
          <c:y val="8.0723676982237744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Sheet2!$B$1</c:f>
              <c:strCache>
                <c:ptCount val="1"/>
                <c:pt idx="0">
                  <c:v>SFA </c:v>
                </c:pt>
              </c:strCache>
            </c:strRef>
          </c:tx>
          <c:cat>
            <c:strRef>
              <c:f>Sheet2!$A$2:$A$12</c:f>
              <c:strCache>
                <c:ptCount val="11"/>
                <c:pt idx="0">
                  <c:v>Canola</c:v>
                </c:pt>
                <c:pt idx="1">
                  <c:v>Sunflower </c:v>
                </c:pt>
                <c:pt idx="2">
                  <c:v>Soya bean </c:v>
                </c:pt>
                <c:pt idx="3">
                  <c:v>Olive</c:v>
                </c:pt>
                <c:pt idx="4">
                  <c:v>Chicken fat</c:v>
                </c:pt>
                <c:pt idx="5">
                  <c:v>Lard</c:v>
                </c:pt>
                <c:pt idx="6">
                  <c:v>Beef fat</c:v>
                </c:pt>
                <c:pt idx="7">
                  <c:v>Butter</c:v>
                </c:pt>
                <c:pt idx="8">
                  <c:v>Palm</c:v>
                </c:pt>
                <c:pt idx="9">
                  <c:v>Coconut</c:v>
                </c:pt>
                <c:pt idx="10">
                  <c:v>Palm kernel</c:v>
                </c:pt>
              </c:strCache>
            </c:strRef>
          </c:cat>
          <c:val>
            <c:numRef>
              <c:f>Sheet2!$B$2:$B$12</c:f>
              <c:numCache>
                <c:formatCode>General</c:formatCode>
                <c:ptCount val="11"/>
                <c:pt idx="0">
                  <c:v>4.3</c:v>
                </c:pt>
                <c:pt idx="1">
                  <c:v>5.9</c:v>
                </c:pt>
                <c:pt idx="2">
                  <c:v>9.9</c:v>
                </c:pt>
                <c:pt idx="3">
                  <c:v>11.3</c:v>
                </c:pt>
                <c:pt idx="4">
                  <c:v>22.6</c:v>
                </c:pt>
                <c:pt idx="5">
                  <c:v>25.3</c:v>
                </c:pt>
                <c:pt idx="6">
                  <c:v>29.5</c:v>
                </c:pt>
                <c:pt idx="7">
                  <c:v>31.7</c:v>
                </c:pt>
                <c:pt idx="8">
                  <c:v>44.6</c:v>
                </c:pt>
                <c:pt idx="9">
                  <c:v>69.600000000000009</c:v>
                </c:pt>
                <c:pt idx="10">
                  <c:v>71.5</c:v>
                </c:pt>
              </c:numCache>
            </c:numRef>
          </c:val>
        </c:ser>
        <c:axId val="121750656"/>
        <c:axId val="121752192"/>
      </c:barChart>
      <c:catAx>
        <c:axId val="121750656"/>
        <c:scaling>
          <c:orientation val="minMax"/>
        </c:scaling>
        <c:axPos val="b"/>
        <c:tickLblPos val="nextTo"/>
        <c:crossAx val="121752192"/>
        <c:crosses val="autoZero"/>
        <c:auto val="1"/>
        <c:lblAlgn val="ctr"/>
        <c:lblOffset val="100"/>
      </c:catAx>
      <c:valAx>
        <c:axId val="121752192"/>
        <c:scaling>
          <c:orientation val="minMax"/>
        </c:scaling>
        <c:axPos val="l"/>
        <c:majorGridlines/>
        <c:numFmt formatCode="General" sourceLinked="1"/>
        <c:tickLblPos val="nextTo"/>
        <c:crossAx val="121750656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100">
                <a:latin typeface="Arial" pitchFamily="34" charset="0"/>
                <a:cs typeface="Arial" pitchFamily="34" charset="0"/>
              </a:defRPr>
            </a:pPr>
            <a:r>
              <a:rPr lang="en-US"/>
              <a:t>Alpha-linoleic acid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Sheet3!$I$1</c:f>
              <c:strCache>
                <c:ptCount val="1"/>
                <c:pt idx="0">
                  <c:v>Alpha-linoleic</c:v>
                </c:pt>
              </c:strCache>
            </c:strRef>
          </c:tx>
          <c:cat>
            <c:strRef>
              <c:f>Sheet3!$A$2:$A$12</c:f>
              <c:strCache>
                <c:ptCount val="11"/>
                <c:pt idx="0">
                  <c:v>Sunflower </c:v>
                </c:pt>
                <c:pt idx="1">
                  <c:v>Palm kernel</c:v>
                </c:pt>
                <c:pt idx="2">
                  <c:v>Coconut</c:v>
                </c:pt>
                <c:pt idx="3">
                  <c:v>Palm</c:v>
                </c:pt>
                <c:pt idx="4">
                  <c:v>Butter</c:v>
                </c:pt>
                <c:pt idx="5">
                  <c:v>Beef fat</c:v>
                </c:pt>
                <c:pt idx="6">
                  <c:v>Olive</c:v>
                </c:pt>
                <c:pt idx="7">
                  <c:v>Chicken fat</c:v>
                </c:pt>
                <c:pt idx="8">
                  <c:v>Lard</c:v>
                </c:pt>
                <c:pt idx="9">
                  <c:v>Soya</c:v>
                </c:pt>
                <c:pt idx="10">
                  <c:v>Canola</c:v>
                </c:pt>
              </c:strCache>
            </c:strRef>
          </c:cat>
          <c:val>
            <c:numRef>
              <c:f>Sheet3!$I$2:$I$12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0.2</c:v>
                </c:pt>
                <c:pt idx="4">
                  <c:v>0.30000000000000021</c:v>
                </c:pt>
                <c:pt idx="5">
                  <c:v>0.60000000000000042</c:v>
                </c:pt>
                <c:pt idx="6">
                  <c:v>0.8</c:v>
                </c:pt>
                <c:pt idx="7">
                  <c:v>1</c:v>
                </c:pt>
                <c:pt idx="8">
                  <c:v>1</c:v>
                </c:pt>
                <c:pt idx="9">
                  <c:v>2.6</c:v>
                </c:pt>
                <c:pt idx="10">
                  <c:v>9.1</c:v>
                </c:pt>
              </c:numCache>
            </c:numRef>
          </c:val>
        </c:ser>
        <c:axId val="122681216"/>
        <c:axId val="122682752"/>
      </c:barChart>
      <c:catAx>
        <c:axId val="122681216"/>
        <c:scaling>
          <c:orientation val="minMax"/>
        </c:scaling>
        <c:axPos val="b"/>
        <c:tickLblPos val="nextTo"/>
        <c:crossAx val="122682752"/>
        <c:crosses val="autoZero"/>
        <c:auto val="1"/>
        <c:lblAlgn val="ctr"/>
        <c:lblOffset val="100"/>
      </c:catAx>
      <c:valAx>
        <c:axId val="122682752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General" sourceLinked="1"/>
        <c:tickLblPos val="nextTo"/>
        <c:crossAx val="12268121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2</cp:revision>
  <dcterms:created xsi:type="dcterms:W3CDTF">2013-08-26T08:44:00Z</dcterms:created>
  <dcterms:modified xsi:type="dcterms:W3CDTF">2013-08-26T08:46:00Z</dcterms:modified>
</cp:coreProperties>
</file>