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0"/>
        <w:tblW w:w="0" w:type="auto"/>
        <w:tblLook w:val="04A0"/>
      </w:tblPr>
      <w:tblGrid>
        <w:gridCol w:w="3078"/>
        <w:gridCol w:w="6164"/>
      </w:tblGrid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Choking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Choking while eating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Dehydration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Intravenous fluids prescribed but not administered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 xml:space="preserve">Nil by </w:t>
            </w:r>
            <w:r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M</w:t>
            </w: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outh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Patient kept Nil by Mouth for unnecessary long periods while waiting for surgery or procedures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Inappropriate diet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Incorrect diets provided e.g. meals containing ingredients that the patient is allergic to or inappropriate consistency.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Catering services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 xml:space="preserve">Meals served at wrong temperature, increasing the risk of infections by food- based pathogens 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Incorrect artificial nutrition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Incorrect doses or type given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Missed meals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Patients missing meals for non-urgent investigations</w:t>
            </w:r>
          </w:p>
        </w:tc>
      </w:tr>
      <w:tr w:rsidR="00183B8D" w:rsidTr="00183B8D">
        <w:tc>
          <w:tcPr>
            <w:tcW w:w="3078" w:type="dxa"/>
          </w:tcPr>
          <w:p w:rsidR="00183B8D" w:rsidRPr="00ED5A3D" w:rsidRDefault="00183B8D" w:rsidP="00183B8D">
            <w:pPr>
              <w:pStyle w:val="Default"/>
              <w:rPr>
                <w:rStyle w:val="A4"/>
                <w:rFonts w:asciiTheme="minorHAnsi" w:hAnsiTheme="minorHAnsi"/>
                <w:b/>
                <w:sz w:val="22"/>
                <w:szCs w:val="22"/>
              </w:rPr>
            </w:pPr>
            <w:r w:rsidRPr="00ED5A3D">
              <w:rPr>
                <w:rStyle w:val="A4"/>
                <w:rFonts w:asciiTheme="minorHAnsi" w:hAnsiTheme="minorHAnsi"/>
                <w:b/>
                <w:sz w:val="22"/>
                <w:szCs w:val="22"/>
              </w:rPr>
              <w:t>Pressure ulcers</w:t>
            </w:r>
          </w:p>
        </w:tc>
        <w:tc>
          <w:tcPr>
            <w:tcW w:w="6164" w:type="dxa"/>
          </w:tcPr>
          <w:p w:rsidR="00183B8D" w:rsidRDefault="00183B8D" w:rsidP="00183B8D">
            <w:pPr>
              <w:pStyle w:val="Default"/>
              <w:rPr>
                <w:rStyle w:val="A4"/>
                <w:rFonts w:asciiTheme="minorHAnsi" w:hAnsi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/>
                <w:sz w:val="22"/>
                <w:szCs w:val="22"/>
              </w:rPr>
              <w:t>Nutritional intake being a contributory factor in the development of pressure ulcers</w:t>
            </w:r>
          </w:p>
        </w:tc>
      </w:tr>
    </w:tbl>
    <w:p w:rsidR="00183B8D" w:rsidRPr="00260DE6" w:rsidRDefault="00183B8D" w:rsidP="00183B8D">
      <w:pPr>
        <w:rPr>
          <w:b/>
        </w:rPr>
      </w:pPr>
      <w:r>
        <w:rPr>
          <w:rStyle w:val="A4"/>
          <w:b/>
          <w:sz w:val="22"/>
          <w:szCs w:val="22"/>
        </w:rPr>
        <w:t xml:space="preserve">Tables: </w:t>
      </w:r>
      <w:r w:rsidRPr="00260DE6">
        <w:rPr>
          <w:b/>
        </w:rPr>
        <w:t>Patient safety and nutrition - is there a connection?</w:t>
      </w:r>
    </w:p>
    <w:p w:rsidR="00183B8D" w:rsidRDefault="00183B8D" w:rsidP="00183B8D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</w:p>
    <w:p w:rsidR="00183B8D" w:rsidRDefault="00183B8D" w:rsidP="00183B8D">
      <w:pPr>
        <w:pStyle w:val="Default"/>
      </w:pPr>
      <w:r w:rsidRPr="00ED5A3D">
        <w:rPr>
          <w:rStyle w:val="A4"/>
          <w:rFonts w:asciiTheme="minorHAnsi" w:hAnsiTheme="minorHAnsi"/>
          <w:i/>
          <w:sz w:val="22"/>
          <w:szCs w:val="22"/>
        </w:rPr>
        <w:t>Table 1: Key themes that involves safe nutrition care</w:t>
      </w:r>
    </w:p>
    <w:p w:rsidR="00183B8D" w:rsidRDefault="00183B8D" w:rsidP="00183B8D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</w:p>
    <w:p w:rsidR="00183B8D" w:rsidRDefault="00183B8D" w:rsidP="00183B8D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</w:p>
    <w:p w:rsidR="00183B8D" w:rsidRDefault="00183B8D" w:rsidP="00183B8D">
      <w:pPr>
        <w:pStyle w:val="Default"/>
        <w:rPr>
          <w:rFonts w:asciiTheme="minorHAnsi" w:hAnsiTheme="minorHAnsi"/>
          <w:i/>
          <w:sz w:val="22"/>
          <w:szCs w:val="22"/>
          <w:lang w:eastAsia="en-ZA"/>
        </w:rPr>
      </w:pPr>
      <w:r w:rsidRPr="00183B8D">
        <w:rPr>
          <w:rFonts w:asciiTheme="minorHAnsi" w:hAnsiTheme="minorHAnsi"/>
          <w:i/>
          <w:sz w:val="22"/>
          <w:szCs w:val="22"/>
          <w:lang w:eastAsia="en-ZA"/>
        </w:rPr>
        <w:t>Table 2.Clinical characteristics of malnutrition</w:t>
      </w:r>
    </w:p>
    <w:tbl>
      <w:tblPr>
        <w:tblStyle w:val="TableGrid"/>
        <w:tblW w:w="0" w:type="auto"/>
        <w:tblLook w:val="04A0"/>
      </w:tblPr>
      <w:tblGrid>
        <w:gridCol w:w="5328"/>
      </w:tblGrid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Food intake less than nutrition requirement</w:t>
            </w:r>
          </w:p>
        </w:tc>
      </w:tr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Weight loss over time</w:t>
            </w:r>
          </w:p>
        </w:tc>
      </w:tr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Loss of lean body mass</w:t>
            </w:r>
          </w:p>
        </w:tc>
      </w:tr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Loss of fat mass</w:t>
            </w:r>
          </w:p>
        </w:tc>
      </w:tr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Fluid accumulation</w:t>
            </w:r>
          </w:p>
        </w:tc>
      </w:tr>
      <w:tr w:rsidR="00183B8D" w:rsidTr="000F1960">
        <w:tc>
          <w:tcPr>
            <w:tcW w:w="5328" w:type="dxa"/>
          </w:tcPr>
          <w:p w:rsidR="00183B8D" w:rsidRDefault="00183B8D" w:rsidP="000F1960">
            <w:pPr>
              <w:spacing w:line="250" w:lineRule="atLeast"/>
              <w:jc w:val="both"/>
              <w:outlineLvl w:val="1"/>
              <w:rPr>
                <w:rFonts w:eastAsia="Times New Roman" w:cs="Times New Roman"/>
                <w:bCs/>
                <w:color w:val="333333"/>
                <w:lang w:eastAsia="en-ZA"/>
              </w:rPr>
            </w:pPr>
            <w:r>
              <w:rPr>
                <w:rFonts w:eastAsia="Times New Roman" w:cs="Times New Roman"/>
                <w:bCs/>
                <w:color w:val="333333"/>
                <w:lang w:eastAsia="en-ZA"/>
              </w:rPr>
              <w:t>Measurably diminished hand grip strength</w:t>
            </w:r>
          </w:p>
        </w:tc>
      </w:tr>
    </w:tbl>
    <w:p w:rsidR="00183B8D" w:rsidRPr="00183B8D" w:rsidRDefault="00183B8D" w:rsidP="00183B8D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</w:p>
    <w:sectPr w:rsidR="00183B8D" w:rsidRPr="00183B8D" w:rsidSect="00EB30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Com 57 Cn">
    <w:altName w:val="HelveticaNeueLT Com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B8D"/>
    <w:rsid w:val="00183B8D"/>
    <w:rsid w:val="00A12832"/>
    <w:rsid w:val="00E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B8D"/>
    <w:pPr>
      <w:autoSpaceDE w:val="0"/>
      <w:autoSpaceDN w:val="0"/>
      <w:adjustRightInd w:val="0"/>
      <w:spacing w:after="0" w:line="240" w:lineRule="auto"/>
    </w:pPr>
    <w:rPr>
      <w:rFonts w:ascii="HelveticaNeueLT Com 57 Cn" w:hAnsi="HelveticaNeueLT Com 57 Cn" w:cs="HelveticaNeueLT Com 57 Cn"/>
      <w:color w:val="000000"/>
      <w:sz w:val="24"/>
      <w:szCs w:val="24"/>
    </w:rPr>
  </w:style>
  <w:style w:type="character" w:customStyle="1" w:styleId="A4">
    <w:name w:val="A4"/>
    <w:uiPriority w:val="99"/>
    <w:rsid w:val="00183B8D"/>
    <w:rPr>
      <w:rFonts w:cs="HelveticaNeueLT Com 57 Cn"/>
      <w:color w:val="00000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</dc:creator>
  <cp:lastModifiedBy>chn</cp:lastModifiedBy>
  <cp:revision>1</cp:revision>
  <dcterms:created xsi:type="dcterms:W3CDTF">2013-09-30T03:57:00Z</dcterms:created>
  <dcterms:modified xsi:type="dcterms:W3CDTF">2013-09-30T04:02:00Z</dcterms:modified>
</cp:coreProperties>
</file>